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762B65" w14:textId="102F623A" w:rsidR="008C0F07" w:rsidRDefault="007A7E9A" w:rsidP="007A7E9A">
      <w:pPr>
        <w:pStyle w:val="Title"/>
        <w:jc w:val="both"/>
      </w:pPr>
      <w:proofErr w:type="spellStart"/>
      <w:r w:rsidRPr="007A7E9A">
        <w:t>Revitalizing</w:t>
      </w:r>
      <w:proofErr w:type="spellEnd"/>
      <w:r w:rsidRPr="007A7E9A">
        <w:t xml:space="preserve"> </w:t>
      </w:r>
      <w:proofErr w:type="spellStart"/>
      <w:r w:rsidRPr="007A7E9A">
        <w:t>Rare</w:t>
      </w:r>
      <w:proofErr w:type="spellEnd"/>
      <w:r w:rsidRPr="007A7E9A">
        <w:t xml:space="preserve"> Angon: </w:t>
      </w:r>
      <w:proofErr w:type="spellStart"/>
      <w:r w:rsidRPr="007A7E9A">
        <w:t>Fostering</w:t>
      </w:r>
      <w:proofErr w:type="spellEnd"/>
      <w:r w:rsidRPr="007A7E9A">
        <w:t xml:space="preserve"> </w:t>
      </w:r>
      <w:proofErr w:type="spellStart"/>
      <w:r w:rsidRPr="007A7E9A">
        <w:t>Loyalty</w:t>
      </w:r>
      <w:proofErr w:type="spellEnd"/>
      <w:r w:rsidRPr="007A7E9A">
        <w:t xml:space="preserve">, </w:t>
      </w:r>
      <w:proofErr w:type="spellStart"/>
      <w:r w:rsidRPr="007A7E9A">
        <w:t>Innovation</w:t>
      </w:r>
      <w:proofErr w:type="spellEnd"/>
      <w:r w:rsidRPr="007A7E9A">
        <w:t xml:space="preserve">, </w:t>
      </w:r>
      <w:proofErr w:type="spellStart"/>
      <w:r w:rsidRPr="007A7E9A">
        <w:t>Youth</w:t>
      </w:r>
      <w:proofErr w:type="spellEnd"/>
      <w:r w:rsidRPr="007A7E9A">
        <w:t xml:space="preserve"> </w:t>
      </w:r>
      <w:proofErr w:type="spellStart"/>
      <w:r w:rsidRPr="007A7E9A">
        <w:t>Unity</w:t>
      </w:r>
      <w:proofErr w:type="spellEnd"/>
      <w:r w:rsidRPr="007A7E9A">
        <w:t xml:space="preserve">, </w:t>
      </w:r>
      <w:proofErr w:type="spellStart"/>
      <w:r w:rsidRPr="007A7E9A">
        <w:t>Sustainable</w:t>
      </w:r>
      <w:proofErr w:type="spellEnd"/>
      <w:r w:rsidRPr="007A7E9A">
        <w:t xml:space="preserve"> </w:t>
      </w:r>
      <w:proofErr w:type="spellStart"/>
      <w:r w:rsidRPr="007A7E9A">
        <w:t>Agriculture</w:t>
      </w:r>
      <w:proofErr w:type="spellEnd"/>
      <w:r w:rsidRPr="007A7E9A">
        <w:t xml:space="preserve"> </w:t>
      </w:r>
      <w:proofErr w:type="spellStart"/>
      <w:r w:rsidRPr="007A7E9A">
        <w:t>Strategy</w:t>
      </w:r>
      <w:proofErr w:type="spellEnd"/>
      <w:r w:rsidRPr="007A7E9A">
        <w:t xml:space="preserve"> in </w:t>
      </w:r>
      <w:proofErr w:type="spellStart"/>
      <w:r w:rsidRPr="007A7E9A">
        <w:t>Balinese</w:t>
      </w:r>
      <w:proofErr w:type="spellEnd"/>
      <w:r w:rsidRPr="007A7E9A">
        <w:t xml:space="preserve"> </w:t>
      </w:r>
      <w:proofErr w:type="spellStart"/>
      <w:r w:rsidRPr="007A7E9A">
        <w:t>Culture</w:t>
      </w:r>
      <w:proofErr w:type="spellEnd"/>
      <w:r w:rsidRPr="007A7E9A">
        <w:t xml:space="preserve"> </w:t>
      </w:r>
      <w:proofErr w:type="spellStart"/>
      <w:r w:rsidRPr="007A7E9A">
        <w:t>and</w:t>
      </w:r>
      <w:proofErr w:type="spellEnd"/>
      <w:r w:rsidRPr="007A7E9A">
        <w:t xml:space="preserve"> </w:t>
      </w:r>
      <w:proofErr w:type="spellStart"/>
      <w:r w:rsidRPr="007A7E9A">
        <w:t>Tradition</w:t>
      </w:r>
      <w:proofErr w:type="spellEnd"/>
    </w:p>
    <w:p w14:paraId="586B9516" w14:textId="77777777" w:rsidR="008C0F07" w:rsidRDefault="008C0F07">
      <w:pPr>
        <w:jc w:val="center"/>
        <w:rPr>
          <w:b/>
        </w:rPr>
      </w:pPr>
    </w:p>
    <w:p w14:paraId="32434D34" w14:textId="382C3299" w:rsidR="008C0F07" w:rsidRDefault="007A7E9A">
      <w:pPr>
        <w:rPr>
          <w:b/>
          <w:vertAlign w:val="superscript"/>
        </w:rPr>
      </w:pPr>
      <w:r w:rsidRPr="007A7E9A">
        <w:rPr>
          <w:b/>
        </w:rPr>
        <w:t>I Nengah Suardhana</w:t>
      </w:r>
      <w:r w:rsidRPr="007A7E9A">
        <w:rPr>
          <w:b/>
          <w:vertAlign w:val="superscript"/>
        </w:rPr>
        <w:t>1</w:t>
      </w:r>
      <w:r w:rsidRPr="007A7E9A">
        <w:rPr>
          <w:b/>
        </w:rPr>
        <w:t>, I Putu Agus Santana</w:t>
      </w:r>
      <w:r w:rsidRPr="007A7E9A">
        <w:rPr>
          <w:b/>
          <w:vertAlign w:val="superscript"/>
        </w:rPr>
        <w:t>2</w:t>
      </w:r>
      <w:r w:rsidRPr="007A7E9A">
        <w:rPr>
          <w:b/>
        </w:rPr>
        <w:t>, Anak Agung Ayu Ratih Kesumadewi</w:t>
      </w:r>
      <w:r w:rsidRPr="007A7E9A">
        <w:rPr>
          <w:b/>
          <w:vertAlign w:val="superscript"/>
        </w:rPr>
        <w:t>3</w:t>
      </w:r>
      <w:r w:rsidRPr="007A7E9A">
        <w:rPr>
          <w:b/>
        </w:rPr>
        <w:t>, I Gusti Bagus Rai Utama</w:t>
      </w:r>
      <w:r w:rsidRPr="007A7E9A">
        <w:rPr>
          <w:b/>
          <w:vertAlign w:val="superscript"/>
        </w:rPr>
        <w:t>4*</w:t>
      </w:r>
    </w:p>
    <w:p w14:paraId="5AF5800F" w14:textId="77777777" w:rsidR="008C0F07" w:rsidRDefault="00000000">
      <w:pPr>
        <w:rPr>
          <w:b/>
        </w:rPr>
      </w:pPr>
      <w:r>
        <w:rPr>
          <w:b/>
        </w:rPr>
        <w:t xml:space="preserve"> </w:t>
      </w:r>
    </w:p>
    <w:p w14:paraId="173E93D2" w14:textId="4544921B" w:rsidR="008C0F07" w:rsidRDefault="007A7E9A">
      <w:pPr>
        <w:rPr>
          <w:sz w:val="18"/>
          <w:szCs w:val="18"/>
        </w:rPr>
      </w:pPr>
      <w:r w:rsidRPr="00D35978">
        <w:t>Universitas</w:t>
      </w:r>
      <w:r w:rsidRPr="00D35978">
        <w:rPr>
          <w:spacing w:val="-7"/>
        </w:rPr>
        <w:t xml:space="preserve"> </w:t>
      </w:r>
      <w:r w:rsidRPr="00D35978">
        <w:t>Pendidikan</w:t>
      </w:r>
      <w:r w:rsidRPr="00D35978">
        <w:rPr>
          <w:spacing w:val="-3"/>
        </w:rPr>
        <w:t xml:space="preserve"> </w:t>
      </w:r>
      <w:r w:rsidRPr="00D35978">
        <w:t>Nasional</w:t>
      </w:r>
      <w:r w:rsidR="00000000">
        <w:rPr>
          <w:sz w:val="18"/>
          <w:szCs w:val="18"/>
        </w:rPr>
        <w:t xml:space="preserve">, </w:t>
      </w:r>
      <w:r>
        <w:rPr>
          <w:sz w:val="18"/>
          <w:szCs w:val="18"/>
        </w:rPr>
        <w:t>Indonesia</w:t>
      </w:r>
      <w:r w:rsidR="00000000">
        <w:rPr>
          <w:sz w:val="18"/>
          <w:szCs w:val="18"/>
        </w:rPr>
        <w:t xml:space="preserve">; </w:t>
      </w:r>
      <w:hyperlink r:id="rId8" w:history="1">
        <w:r w:rsidRPr="00887C2C">
          <w:rPr>
            <w:rStyle w:val="Hyperlink"/>
          </w:rPr>
          <w:t>nengahsuardhana@undiknas.ac.id</w:t>
        </w:r>
      </w:hyperlink>
    </w:p>
    <w:p w14:paraId="56B9A6FF" w14:textId="78ECCA72" w:rsidR="008C0F07" w:rsidRDefault="00F667FC">
      <w:pPr>
        <w:rPr>
          <w:sz w:val="18"/>
          <w:szCs w:val="18"/>
        </w:rPr>
      </w:pPr>
      <w:r>
        <w:rPr>
          <w:spacing w:val="-7"/>
        </w:rPr>
        <w:t xml:space="preserve">Universitas </w:t>
      </w:r>
      <w:r w:rsidR="007A7E9A" w:rsidRPr="007A7E9A">
        <w:rPr>
          <w:spacing w:val="-7"/>
        </w:rPr>
        <w:t>Islam Al-Azhar</w:t>
      </w:r>
      <w:r w:rsidR="00000000">
        <w:rPr>
          <w:sz w:val="18"/>
          <w:szCs w:val="18"/>
        </w:rPr>
        <w:t xml:space="preserve">, </w:t>
      </w:r>
      <w:r w:rsidR="007A7E9A">
        <w:rPr>
          <w:sz w:val="18"/>
          <w:szCs w:val="18"/>
        </w:rPr>
        <w:t>Indonesia;</w:t>
      </w:r>
      <w:r w:rsidR="00000000">
        <w:rPr>
          <w:sz w:val="18"/>
          <w:szCs w:val="18"/>
        </w:rPr>
        <w:t xml:space="preserve"> </w:t>
      </w:r>
      <w:hyperlink r:id="rId9" w:history="1">
        <w:r w:rsidR="007A7E9A" w:rsidRPr="00887C2C">
          <w:rPr>
            <w:rStyle w:val="Hyperlink"/>
          </w:rPr>
          <w:t>agussantana@gmail.com</w:t>
        </w:r>
      </w:hyperlink>
      <w:r w:rsidR="007A7E9A">
        <w:t xml:space="preserve"> </w:t>
      </w:r>
    </w:p>
    <w:p w14:paraId="2B4857F5" w14:textId="76B3A5DA" w:rsidR="008C0F07" w:rsidRDefault="007A7E9A">
      <w:r w:rsidRPr="007A7E9A">
        <w:rPr>
          <w:spacing w:val="-7"/>
        </w:rPr>
        <w:t>Universitas Udayana</w:t>
      </w:r>
      <w:r w:rsidR="00000000">
        <w:rPr>
          <w:sz w:val="18"/>
          <w:szCs w:val="18"/>
        </w:rPr>
        <w:t xml:space="preserve">, </w:t>
      </w:r>
      <w:r>
        <w:rPr>
          <w:sz w:val="18"/>
          <w:szCs w:val="18"/>
        </w:rPr>
        <w:t>Indonesia;</w:t>
      </w:r>
      <w:r w:rsidR="00000000">
        <w:rPr>
          <w:sz w:val="18"/>
          <w:szCs w:val="18"/>
        </w:rPr>
        <w:t xml:space="preserve"> </w:t>
      </w:r>
      <w:hyperlink r:id="rId10" w:history="1">
        <w:r w:rsidRPr="00887C2C">
          <w:rPr>
            <w:rStyle w:val="Hyperlink"/>
          </w:rPr>
          <w:t>agungratih@unud.ac.id</w:t>
        </w:r>
      </w:hyperlink>
      <w:r>
        <w:t xml:space="preserve"> </w:t>
      </w:r>
    </w:p>
    <w:p w14:paraId="3B27D411" w14:textId="22CB2915" w:rsidR="007A7E9A" w:rsidRDefault="007A7E9A">
      <w:pPr>
        <w:rPr>
          <w:sz w:val="18"/>
          <w:szCs w:val="18"/>
        </w:rPr>
      </w:pPr>
      <w:r w:rsidRPr="00D35978">
        <w:t>Universitas</w:t>
      </w:r>
      <w:r w:rsidRPr="00D35978">
        <w:rPr>
          <w:spacing w:val="-6"/>
        </w:rPr>
        <w:t xml:space="preserve"> </w:t>
      </w:r>
      <w:r w:rsidRPr="00D35978">
        <w:t>Dhyana</w:t>
      </w:r>
      <w:r w:rsidRPr="00D35978">
        <w:rPr>
          <w:spacing w:val="-7"/>
        </w:rPr>
        <w:t xml:space="preserve"> </w:t>
      </w:r>
      <w:r w:rsidRPr="00D35978">
        <w:rPr>
          <w:spacing w:val="-4"/>
        </w:rPr>
        <w:t>Pura</w:t>
      </w:r>
      <w:r>
        <w:rPr>
          <w:spacing w:val="-4"/>
        </w:rPr>
        <w:t xml:space="preserve">, Indonesia; </w:t>
      </w:r>
      <w:hyperlink r:id="rId11" w:history="1">
        <w:r w:rsidRPr="00887C2C">
          <w:rPr>
            <w:rStyle w:val="Hyperlink"/>
          </w:rPr>
          <w:t>raiutama@undhirabali.ac.id</w:t>
        </w:r>
      </w:hyperlink>
      <w:r>
        <w:t xml:space="preserve"> </w:t>
      </w:r>
    </w:p>
    <w:p w14:paraId="30052258" w14:textId="77777777" w:rsidR="008C0F07" w:rsidRDefault="008C0F07" w:rsidP="007A7E9A"/>
    <w:tbl>
      <w:tblPr>
        <w:tblStyle w:val="a1"/>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83"/>
        <w:gridCol w:w="5353"/>
      </w:tblGrid>
      <w:tr w:rsidR="008C0F07" w14:paraId="00B3CF1C" w14:textId="77777777">
        <w:tc>
          <w:tcPr>
            <w:tcW w:w="3261" w:type="dxa"/>
            <w:tcBorders>
              <w:top w:val="single" w:sz="4" w:space="0" w:color="000000"/>
              <w:left w:val="nil"/>
              <w:right w:val="nil"/>
            </w:tcBorders>
          </w:tcPr>
          <w:p w14:paraId="50035532" w14:textId="77777777" w:rsidR="008C0F07" w:rsidRDefault="00000000">
            <w:pPr>
              <w:spacing w:before="120"/>
              <w:jc w:val="both"/>
              <w:rPr>
                <w:b/>
              </w:rPr>
            </w:pPr>
            <w:r>
              <w:rPr>
                <w:b/>
              </w:rPr>
              <w:t>Article Info</w:t>
            </w:r>
          </w:p>
        </w:tc>
        <w:tc>
          <w:tcPr>
            <w:tcW w:w="283" w:type="dxa"/>
            <w:tcBorders>
              <w:top w:val="single" w:sz="4" w:space="0" w:color="000000"/>
              <w:left w:val="nil"/>
              <w:bottom w:val="nil"/>
              <w:right w:val="nil"/>
            </w:tcBorders>
          </w:tcPr>
          <w:p w14:paraId="2AE84717" w14:textId="77777777" w:rsidR="008C0F07" w:rsidRDefault="008C0F07">
            <w:pPr>
              <w:spacing w:before="120"/>
              <w:jc w:val="center"/>
            </w:pPr>
          </w:p>
        </w:tc>
        <w:tc>
          <w:tcPr>
            <w:tcW w:w="5353" w:type="dxa"/>
            <w:tcBorders>
              <w:top w:val="single" w:sz="4" w:space="0" w:color="000000"/>
              <w:left w:val="nil"/>
              <w:right w:val="nil"/>
            </w:tcBorders>
          </w:tcPr>
          <w:p w14:paraId="2BFC14B9" w14:textId="6E153414" w:rsidR="008C0F07" w:rsidRDefault="00000000">
            <w:pPr>
              <w:spacing w:before="120"/>
              <w:rPr>
                <w:color w:val="000000"/>
                <w:sz w:val="24"/>
                <w:szCs w:val="24"/>
              </w:rPr>
            </w:pPr>
            <w:r>
              <w:rPr>
                <w:b/>
                <w:color w:val="000000"/>
              </w:rPr>
              <w:t>ABSTRACT</w:t>
            </w:r>
          </w:p>
        </w:tc>
      </w:tr>
      <w:tr w:rsidR="008C0F07" w14:paraId="65A6D86D" w14:textId="77777777">
        <w:trPr>
          <w:trHeight w:val="2787"/>
        </w:trPr>
        <w:tc>
          <w:tcPr>
            <w:tcW w:w="3261" w:type="dxa"/>
            <w:tcBorders>
              <w:left w:val="nil"/>
              <w:right w:val="nil"/>
            </w:tcBorders>
          </w:tcPr>
          <w:p w14:paraId="0D1D06BE" w14:textId="77777777" w:rsidR="008C0F07" w:rsidRDefault="00000000">
            <w:pPr>
              <w:spacing w:before="120" w:after="120"/>
              <w:jc w:val="both"/>
              <w:rPr>
                <w:b/>
                <w:i/>
              </w:rPr>
            </w:pPr>
            <w:r>
              <w:rPr>
                <w:b/>
                <w:i/>
              </w:rPr>
              <w:t>Keywords:</w:t>
            </w:r>
          </w:p>
          <w:p w14:paraId="6904BF1A" w14:textId="37FEC64A" w:rsidR="008C0F07" w:rsidRDefault="007A7E9A">
            <w:pPr>
              <w:jc w:val="both"/>
            </w:pPr>
            <w:r w:rsidRPr="007A7E9A">
              <w:t>Rare Angon, kite festival, youth participation, cultural transformation, Tri Hita Karana</w:t>
            </w:r>
          </w:p>
        </w:tc>
        <w:tc>
          <w:tcPr>
            <w:tcW w:w="283" w:type="dxa"/>
            <w:tcBorders>
              <w:top w:val="nil"/>
              <w:left w:val="nil"/>
              <w:bottom w:val="nil"/>
              <w:right w:val="nil"/>
            </w:tcBorders>
          </w:tcPr>
          <w:p w14:paraId="762443B3" w14:textId="77777777" w:rsidR="008C0F07" w:rsidRDefault="008C0F07">
            <w:pPr>
              <w:spacing w:before="120"/>
              <w:jc w:val="both"/>
            </w:pPr>
          </w:p>
        </w:tc>
        <w:tc>
          <w:tcPr>
            <w:tcW w:w="5353" w:type="dxa"/>
            <w:tcBorders>
              <w:left w:val="nil"/>
              <w:right w:val="nil"/>
            </w:tcBorders>
          </w:tcPr>
          <w:p w14:paraId="68462283" w14:textId="50E774C5" w:rsidR="008C0F07" w:rsidRDefault="007A7E9A">
            <w:pPr>
              <w:spacing w:before="120"/>
              <w:jc w:val="both"/>
              <w:rPr>
                <w:color w:val="000000"/>
                <w:sz w:val="18"/>
                <w:szCs w:val="18"/>
              </w:rPr>
            </w:pPr>
            <w:r w:rsidRPr="007A7E9A">
              <w:rPr>
                <w:color w:val="000000"/>
                <w:sz w:val="18"/>
                <w:szCs w:val="18"/>
              </w:rPr>
              <w:t>This study examines the transformation of Rare Angon traditions within the context of the Balinese kite festival, with particular attention to shifts in youth participation, cultural meaning, and innovation. The research adopts a mixed-methods approach using an explanatory sequential design, integrating quantitative survey data from 150 respondents with qualitative interviews, participant observation, and visual analysis. The findings indicate a significant generational shift in the interpretation of kite-flying practices. Older participants continue to uphold strong spiritual values grounded in Hindu cosmology, particularly the symbolic relationship between Shiva and Parvati. In contrast, younger participants increasingly view the festival as a platform for creativity, competition, and social interaction. This shift reflects a broader transformation from ritual-based devotion to performative cultural expression. Drawing on the Tri Hita Karana framework, the study demonstrates that the kite festival continues to maintain a dynamic balance among spiritual (</w:t>
            </w:r>
            <w:proofErr w:type="spellStart"/>
            <w:r w:rsidRPr="007A7E9A">
              <w:rPr>
                <w:i/>
                <w:iCs/>
                <w:color w:val="000000"/>
                <w:sz w:val="18"/>
                <w:szCs w:val="18"/>
              </w:rPr>
              <w:t>parahyangan</w:t>
            </w:r>
            <w:proofErr w:type="spellEnd"/>
            <w:r w:rsidRPr="007A7E9A">
              <w:rPr>
                <w:color w:val="000000"/>
                <w:sz w:val="18"/>
                <w:szCs w:val="18"/>
              </w:rPr>
              <w:t>), social (</w:t>
            </w:r>
            <w:proofErr w:type="spellStart"/>
            <w:r w:rsidRPr="007A7E9A">
              <w:rPr>
                <w:i/>
                <w:iCs/>
                <w:color w:val="000000"/>
                <w:sz w:val="18"/>
                <w:szCs w:val="18"/>
              </w:rPr>
              <w:t>pawongan</w:t>
            </w:r>
            <w:proofErr w:type="spellEnd"/>
            <w:r w:rsidRPr="007A7E9A">
              <w:rPr>
                <w:color w:val="000000"/>
                <w:sz w:val="18"/>
                <w:szCs w:val="18"/>
              </w:rPr>
              <w:t>), and environmental (</w:t>
            </w:r>
            <w:proofErr w:type="spellStart"/>
            <w:r w:rsidRPr="007A7E9A">
              <w:rPr>
                <w:i/>
                <w:iCs/>
                <w:color w:val="000000"/>
                <w:sz w:val="18"/>
                <w:szCs w:val="18"/>
              </w:rPr>
              <w:t>palemahan</w:t>
            </w:r>
            <w:proofErr w:type="spellEnd"/>
            <w:r w:rsidRPr="007A7E9A">
              <w:rPr>
                <w:color w:val="000000"/>
                <w:sz w:val="18"/>
                <w:szCs w:val="18"/>
              </w:rPr>
              <w:t>) dimensions. At the same time, innovations in kite-making techniques and the integration of tourism-related elements have enhanced youth engagement, while also raising concerns regarding cultural commodification. The study concludes that the sustainability of Rare Angon traditions depends on the capacity to negotiate continuity and change through adaptive cultural practices. These findings contribute to broader discussions on cultural resilience, heritage transformation, and sustainable tourism in contemporary societies.</w:t>
            </w:r>
            <w:r w:rsidR="00000000">
              <w:rPr>
                <w:color w:val="000000"/>
                <w:sz w:val="18"/>
                <w:szCs w:val="18"/>
              </w:rPr>
              <w:t xml:space="preserve"> </w:t>
            </w:r>
          </w:p>
        </w:tc>
      </w:tr>
      <w:tr w:rsidR="008C0F07" w14:paraId="73CDB684" w14:textId="77777777">
        <w:trPr>
          <w:trHeight w:val="212"/>
        </w:trPr>
        <w:tc>
          <w:tcPr>
            <w:tcW w:w="3261" w:type="dxa"/>
            <w:vMerge w:val="restart"/>
            <w:tcBorders>
              <w:left w:val="nil"/>
              <w:right w:val="nil"/>
            </w:tcBorders>
          </w:tcPr>
          <w:p w14:paraId="4CC9A976" w14:textId="77777777" w:rsidR="008C0F07" w:rsidRDefault="00000000">
            <w:pPr>
              <w:jc w:val="both"/>
              <w:rPr>
                <w:b/>
              </w:rPr>
            </w:pPr>
            <w:r>
              <w:rPr>
                <w:b/>
              </w:rPr>
              <w:t>Corresponding Author:</w:t>
            </w:r>
          </w:p>
          <w:p w14:paraId="6F76E1DD" w14:textId="094FD9AD" w:rsidR="008C0F07" w:rsidRDefault="007A7E9A" w:rsidP="007A7E9A">
            <w:pPr>
              <w:ind w:left="31"/>
              <w:jc w:val="both"/>
            </w:pPr>
            <w:r w:rsidRPr="007A7E9A">
              <w:t xml:space="preserve">I Nengah </w:t>
            </w:r>
            <w:proofErr w:type="spellStart"/>
            <w:r w:rsidRPr="007A7E9A">
              <w:t>Suardhana</w:t>
            </w:r>
            <w:proofErr w:type="spellEnd"/>
          </w:p>
          <w:p w14:paraId="3EC3DEDC" w14:textId="3EDC1539" w:rsidR="008C0F07" w:rsidRDefault="007A7E9A" w:rsidP="007A7E9A">
            <w:pPr>
              <w:ind w:left="31"/>
            </w:pPr>
            <w:r w:rsidRPr="00D35978">
              <w:t>Universitas</w:t>
            </w:r>
            <w:r w:rsidRPr="00D35978">
              <w:rPr>
                <w:spacing w:val="-7"/>
              </w:rPr>
              <w:t xml:space="preserve"> </w:t>
            </w:r>
            <w:r w:rsidRPr="00D35978">
              <w:t>Pendidikan</w:t>
            </w:r>
            <w:r w:rsidRPr="00D35978">
              <w:rPr>
                <w:spacing w:val="-3"/>
              </w:rPr>
              <w:t xml:space="preserve"> </w:t>
            </w:r>
            <w:r w:rsidRPr="00D35978">
              <w:t>Nasional</w:t>
            </w:r>
            <w:r w:rsidR="00000000">
              <w:t xml:space="preserve">; </w:t>
            </w:r>
            <w:hyperlink r:id="rId12" w:history="1">
              <w:r w:rsidRPr="00887C2C">
                <w:rPr>
                  <w:rStyle w:val="Hyperlink"/>
                </w:rPr>
                <w:t>nengahsuardhana@undiknas.ac.id</w:t>
              </w:r>
            </w:hyperlink>
            <w:r>
              <w:t xml:space="preserve"> </w:t>
            </w:r>
          </w:p>
          <w:p w14:paraId="7B497642" w14:textId="77777777" w:rsidR="008C0F07" w:rsidRDefault="00000000">
            <w:pPr>
              <w:ind w:left="179"/>
              <w:jc w:val="both"/>
            </w:pPr>
            <w:r>
              <w:t xml:space="preserve"> </w:t>
            </w:r>
          </w:p>
        </w:tc>
        <w:tc>
          <w:tcPr>
            <w:tcW w:w="283" w:type="dxa"/>
            <w:tcBorders>
              <w:top w:val="nil"/>
              <w:left w:val="nil"/>
              <w:bottom w:val="nil"/>
              <w:right w:val="nil"/>
            </w:tcBorders>
          </w:tcPr>
          <w:p w14:paraId="4C4AC819" w14:textId="77777777" w:rsidR="008C0F07" w:rsidRDefault="008C0F07">
            <w:pPr>
              <w:spacing w:before="120"/>
              <w:jc w:val="both"/>
            </w:pPr>
          </w:p>
        </w:tc>
        <w:tc>
          <w:tcPr>
            <w:tcW w:w="5353" w:type="dxa"/>
            <w:vMerge w:val="restart"/>
            <w:tcBorders>
              <w:left w:val="nil"/>
              <w:right w:val="nil"/>
            </w:tcBorders>
          </w:tcPr>
          <w:p w14:paraId="6BEB462A" w14:textId="77777777" w:rsidR="008C0F07" w:rsidRDefault="00000000">
            <w:pPr>
              <w:jc w:val="right"/>
              <w:rPr>
                <w:color w:val="000000"/>
                <w:sz w:val="18"/>
                <w:szCs w:val="18"/>
              </w:rPr>
            </w:pPr>
            <w:r>
              <w:rPr>
                <w:rFonts w:ascii="Palatino Linotype" w:eastAsia="Palatino Linotype" w:hAnsi="Palatino Linotype" w:cs="Palatino Linotype"/>
                <w:i/>
                <w:color w:val="000000"/>
                <w:sz w:val="18"/>
                <w:szCs w:val="18"/>
              </w:rPr>
              <w:t xml:space="preserve">This is an open access article under the </w:t>
            </w:r>
            <w:hyperlink r:id="rId13">
              <w:r>
                <w:rPr>
                  <w:rFonts w:ascii="Palatino Linotype" w:eastAsia="Palatino Linotype" w:hAnsi="Palatino Linotype" w:cs="Palatino Linotype"/>
                  <w:i/>
                  <w:color w:val="0000FF"/>
                  <w:sz w:val="18"/>
                  <w:szCs w:val="18"/>
                  <w:u w:val="single"/>
                </w:rPr>
                <w:t>CC BY-NC-SA</w:t>
              </w:r>
            </w:hyperlink>
            <w:r>
              <w:rPr>
                <w:rFonts w:ascii="Palatino Linotype" w:eastAsia="Palatino Linotype" w:hAnsi="Palatino Linotype" w:cs="Palatino Linotype"/>
                <w:i/>
                <w:color w:val="000000"/>
                <w:sz w:val="18"/>
                <w:szCs w:val="18"/>
              </w:rPr>
              <w:t xml:space="preserve"> license.</w:t>
            </w:r>
          </w:p>
          <w:p w14:paraId="3BEFA65B" w14:textId="77777777" w:rsidR="008C0F07" w:rsidRDefault="00000000">
            <w:pPr>
              <w:spacing w:before="120"/>
              <w:jc w:val="right"/>
              <w:rPr>
                <w:color w:val="000000"/>
                <w:sz w:val="18"/>
                <w:szCs w:val="18"/>
              </w:rPr>
            </w:pPr>
            <w:r>
              <w:rPr>
                <w:noProof/>
              </w:rPr>
              <w:drawing>
                <wp:anchor distT="0" distB="0" distL="114300" distR="114300" simplePos="0" relativeHeight="251658240" behindDoc="0" locked="0" layoutInCell="1" hidden="0" allowOverlap="1" wp14:anchorId="2142BDE6" wp14:editId="187BD84E">
                  <wp:simplePos x="0" y="0"/>
                  <wp:positionH relativeFrom="column">
                    <wp:posOffset>2211070</wp:posOffset>
                  </wp:positionH>
                  <wp:positionV relativeFrom="paragraph">
                    <wp:posOffset>15240</wp:posOffset>
                  </wp:positionV>
                  <wp:extent cx="1054509" cy="371475"/>
                  <wp:effectExtent l="0" t="0" r="0" b="0"/>
                  <wp:wrapNone/>
                  <wp:docPr id="5160126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054509" cy="371475"/>
                          </a:xfrm>
                          <a:prstGeom prst="rect">
                            <a:avLst/>
                          </a:prstGeom>
                          <a:ln/>
                        </pic:spPr>
                      </pic:pic>
                    </a:graphicData>
                  </a:graphic>
                </wp:anchor>
              </w:drawing>
            </w:r>
          </w:p>
        </w:tc>
      </w:tr>
      <w:tr w:rsidR="008C0F07" w14:paraId="4CD4AA1B" w14:textId="77777777">
        <w:trPr>
          <w:trHeight w:val="70"/>
        </w:trPr>
        <w:tc>
          <w:tcPr>
            <w:tcW w:w="3261" w:type="dxa"/>
            <w:vMerge/>
            <w:tcBorders>
              <w:left w:val="nil"/>
              <w:right w:val="nil"/>
            </w:tcBorders>
          </w:tcPr>
          <w:p w14:paraId="35DFCE67" w14:textId="77777777" w:rsidR="008C0F07" w:rsidRDefault="008C0F07">
            <w:pPr>
              <w:widowControl w:val="0"/>
              <w:pBdr>
                <w:top w:val="nil"/>
                <w:left w:val="nil"/>
                <w:bottom w:val="nil"/>
                <w:right w:val="nil"/>
                <w:between w:val="nil"/>
              </w:pBdr>
              <w:spacing w:line="276" w:lineRule="auto"/>
              <w:rPr>
                <w:color w:val="000000"/>
                <w:sz w:val="18"/>
                <w:szCs w:val="18"/>
              </w:rPr>
            </w:pPr>
          </w:p>
        </w:tc>
        <w:tc>
          <w:tcPr>
            <w:tcW w:w="283" w:type="dxa"/>
            <w:tcBorders>
              <w:top w:val="nil"/>
              <w:left w:val="nil"/>
              <w:bottom w:val="single" w:sz="4" w:space="0" w:color="000000"/>
              <w:right w:val="nil"/>
            </w:tcBorders>
          </w:tcPr>
          <w:p w14:paraId="65FE2733" w14:textId="77777777" w:rsidR="008C0F07" w:rsidRDefault="008C0F07">
            <w:pPr>
              <w:spacing w:before="120"/>
              <w:jc w:val="both"/>
            </w:pPr>
          </w:p>
        </w:tc>
        <w:tc>
          <w:tcPr>
            <w:tcW w:w="5353" w:type="dxa"/>
            <w:vMerge/>
            <w:tcBorders>
              <w:left w:val="nil"/>
              <w:right w:val="nil"/>
            </w:tcBorders>
          </w:tcPr>
          <w:p w14:paraId="6232AAF0" w14:textId="77777777" w:rsidR="008C0F07" w:rsidRDefault="008C0F07">
            <w:pPr>
              <w:widowControl w:val="0"/>
              <w:pBdr>
                <w:top w:val="nil"/>
                <w:left w:val="nil"/>
                <w:bottom w:val="nil"/>
                <w:right w:val="nil"/>
                <w:between w:val="nil"/>
              </w:pBdr>
              <w:spacing w:line="276" w:lineRule="auto"/>
            </w:pPr>
          </w:p>
        </w:tc>
      </w:tr>
    </w:tbl>
    <w:p w14:paraId="158E9D63" w14:textId="77777777" w:rsidR="008C0F07" w:rsidRDefault="008C0F07">
      <w:pPr>
        <w:jc w:val="both"/>
      </w:pPr>
    </w:p>
    <w:p w14:paraId="1B388EB2" w14:textId="04B545E4" w:rsidR="008C0F07" w:rsidRDefault="00000000" w:rsidP="004E10E1">
      <w:pPr>
        <w:numPr>
          <w:ilvl w:val="0"/>
          <w:numId w:val="1"/>
        </w:numPr>
        <w:tabs>
          <w:tab w:val="left" w:pos="426"/>
        </w:tabs>
        <w:ind w:left="284" w:hanging="284"/>
        <w:rPr>
          <w:b/>
        </w:rPr>
      </w:pPr>
      <w:r>
        <w:rPr>
          <w:b/>
        </w:rPr>
        <w:t>INTRODUCTION</w:t>
      </w:r>
    </w:p>
    <w:p w14:paraId="25338991" w14:textId="77777777" w:rsidR="007A7E9A" w:rsidRDefault="007A7E9A" w:rsidP="007A7E9A">
      <w:pPr>
        <w:ind w:firstLine="720"/>
        <w:jc w:val="both"/>
      </w:pPr>
      <w:r>
        <w:t>Rare Angon is the story of a shepherd in Balinese Hindu mythology, embodying his triple role as a manifestation of the wind-caller of Lord Shiva, guardian of the agricultural cycle, and a cultural symbol of the devotion between Lord Shiva and the goddess Parvati. The story of Rare Angon is revived through the ritual of kite flying in Bali, where the post-harvest kite festival in the rice paddies serves as a spiritual offering and a bonding act of community. The innovative kites blend traditional motifs with modern designs. They are promoted as drivers of cultural tourism through international kite competitions that balance commercial appeal with sacred authenticity. This research highlights Rare Angon's evolving legacy from a divine intermediary in lontar manuscripts to a dynamic force underpinning Bali's cultural economy and tourism.</w:t>
      </w:r>
    </w:p>
    <w:p w14:paraId="453152D9" w14:textId="77777777" w:rsidR="007A7E9A" w:rsidRDefault="007A7E9A" w:rsidP="007A7E9A">
      <w:pPr>
        <w:ind w:firstLine="720"/>
        <w:jc w:val="both"/>
      </w:pPr>
      <w:r>
        <w:t xml:space="preserve">This is Bali’s cultural heritage, deeply rooted in Hindu-Balinese philosophy, has long revered ‘Rare Angon’ (the Divine Shepherd) as a symbol of harmony between humans, nature, and the divine. Historically, Rare Angon embodies the values of loyalty (as depicted in the union of Dewa Siwa and Dewi Uma). In the </w:t>
      </w:r>
      <w:proofErr w:type="spellStart"/>
      <w:r>
        <w:t>Siwagama</w:t>
      </w:r>
      <w:proofErr w:type="spellEnd"/>
      <w:r>
        <w:t xml:space="preserve"> Lontar manuscript, the god Shiva feigned illness and sent the goddess Uma to Earth to find a cure while testing her loyalty. Without wasting any time, Uma set off for Earth, the realm of mortals. Her husband, </w:t>
      </w:r>
      <w:r>
        <w:lastRenderedPageBreak/>
        <w:t>Shiva, followed her on her journey, transforming into a cowherd. The long and tiring journey took Uma across oceans, rice paddies, rivers, and even up and down mountains. However, she was unable to find the cure she sought.</w:t>
      </w:r>
    </w:p>
    <w:p w14:paraId="1FAB793F" w14:textId="33F3574E" w:rsidR="007A7E9A" w:rsidRDefault="007A7E9A" w:rsidP="004E10E1">
      <w:pPr>
        <w:ind w:firstLine="720"/>
        <w:jc w:val="both"/>
      </w:pPr>
      <w:r>
        <w:t>One day, Uma was walking through a dense forest. There, a cowherd sat waiting for some cows to graze. Seeing the white cow she had been searching for, Uma finally met the cowherd, who turned out to be Shiva. The conversation between Uma and the cowherd was intense, from introductions to explaining their intentions and goals, until they reached an agreement. Ultimately, the cowherd made a deal with Uma. If he wanted the milk, Uma would have to serve him like a married couple. He had no choice but to abide by the agreement. Afterward, Goddess Uma returned to Shiva Loka with milk to heal her beloved husband. Unbeknownst to Goddess Uma, the cowherd she slept with was none other than her husband, who had returned to heaven to prevent his plan from being discovered. Goddess Uma committed a sexual act (Manik Sphatika) with a cowherd. Her return to heaven became the point of her mistake, and she was cursed to become a grave dweller with a frightening face, known as Goddess Durga. Because Goddess Durga was innocent to her husband, she was ultimately purified (</w:t>
      </w:r>
      <w:proofErr w:type="spellStart"/>
      <w:r w:rsidRPr="00C52BB2">
        <w:rPr>
          <w:i/>
          <w:iCs/>
        </w:rPr>
        <w:t>Sudhamala</w:t>
      </w:r>
      <w:proofErr w:type="spellEnd"/>
      <w:r>
        <w:t>) by Sang Sahadewa. Finally, Goddess Durga, who was cursed with a frightening face, transformed into a beautiful form again as Goddess Uma. This symbolized the cleansing of the impurities that bound her.</w:t>
      </w:r>
    </w:p>
    <w:p w14:paraId="10573923" w14:textId="77777777" w:rsidR="007A7E9A" w:rsidRDefault="007A7E9A" w:rsidP="007A7E9A">
      <w:pPr>
        <w:ind w:firstLine="720"/>
        <w:jc w:val="both"/>
      </w:pPr>
      <w:r>
        <w:t>The study addresses several key research problems related to the sustainability and transformation of the Rare Angon tradition within the Balinese kite festival. First, it examines how the devotion of Goddess Parvati to Lord Shiva can be preserved and meaningfully expressed through the festival while maintaining its appeal to both local communities and tourists. Second, it explores how core cultural values can be effectively integrated into the annual kite festival to ensure both cultural authenticity and continued tourist interest. Third, it investigates how innovations in kite-making techniques can enhance artistic value and broaden audience engagement without compromising traditional identity. Fourth, it considers how recurring issues associated with kite-flying particularly disruptions at I Gusti Ngurah Rai International Airport and incidents involving power lines can be effectively mitigated.</w:t>
      </w:r>
    </w:p>
    <w:p w14:paraId="66EB4610" w14:textId="7D379F9F" w:rsidR="008C0F07" w:rsidRDefault="007A7E9A" w:rsidP="007A7E9A">
      <w:pPr>
        <w:ind w:firstLine="720"/>
        <w:jc w:val="both"/>
      </w:pPr>
      <w:r>
        <w:t xml:space="preserve">In response to these problems, the study pursues several objectives. It aims to assess the current perceptions and levels of engagement of Balinese youth with Rare Angon traditions and associated rituals, as well as to analyze the factors contributing to declining youth participation in traditional </w:t>
      </w:r>
      <w:proofErr w:type="spellStart"/>
      <w:r w:rsidRPr="00C52BB2">
        <w:rPr>
          <w:i/>
          <w:iCs/>
        </w:rPr>
        <w:t>melayangan</w:t>
      </w:r>
      <w:proofErr w:type="spellEnd"/>
      <w:r>
        <w:t xml:space="preserve"> and related cultural practices. Furthermore, the study seeks to explore strategies for integrating Rare Angon into contemporary cultural expressions, such as digital storytelling and eco-tourism, while preserving its sacred elements. Finally, it evaluates the potential of Rare Angon symbolism to foster social cohesion, cultural loyalty, and a shared sense of identity within the community.</w:t>
      </w:r>
    </w:p>
    <w:p w14:paraId="13576ACD" w14:textId="77777777" w:rsidR="007A7E9A" w:rsidRDefault="007A7E9A" w:rsidP="007A7E9A">
      <w:pPr>
        <w:jc w:val="both"/>
      </w:pPr>
    </w:p>
    <w:p w14:paraId="5160162F" w14:textId="0ED6130C" w:rsidR="007A7E9A" w:rsidRDefault="004E10E1" w:rsidP="004E10E1">
      <w:pPr>
        <w:numPr>
          <w:ilvl w:val="0"/>
          <w:numId w:val="1"/>
        </w:numPr>
        <w:tabs>
          <w:tab w:val="left" w:pos="426"/>
        </w:tabs>
        <w:ind w:left="284" w:hanging="284"/>
      </w:pPr>
      <w:r w:rsidRPr="004E10E1">
        <w:rPr>
          <w:b/>
          <w:bCs/>
        </w:rPr>
        <w:t>LITERATURE REVIEW</w:t>
      </w:r>
    </w:p>
    <w:p w14:paraId="38118C9A" w14:textId="77777777" w:rsidR="007A7E9A" w:rsidRDefault="007A7E9A" w:rsidP="007A7E9A">
      <w:pPr>
        <w:ind w:firstLine="720"/>
        <w:jc w:val="both"/>
      </w:pPr>
      <w:r>
        <w:t>Kite-flying is related to the lontar palm and kite tradition in Bali: 1) Philosophy and Function: Based on the lontar palm and tradition, traditional Balinese kites are an expression of gratitude for the harvest, a means of greeting the wind and sky, and a medium of communication with ancestors. This tradition is rooted in the legend of Rare Angon, who is believed to be the embodiment of the god Ciwa, the guardian of crops and livestock. 2) Traditional kite shapes in Bali include: (</w:t>
      </w:r>
      <w:proofErr w:type="spellStart"/>
      <w:r>
        <w:t>i</w:t>
      </w:r>
      <w:proofErr w:type="spellEnd"/>
      <w:r>
        <w:t xml:space="preserve">) </w:t>
      </w:r>
      <w:proofErr w:type="spellStart"/>
      <w:r w:rsidRPr="004E10E1">
        <w:rPr>
          <w:i/>
          <w:iCs/>
        </w:rPr>
        <w:t>Pecukan</w:t>
      </w:r>
      <w:proofErr w:type="spellEnd"/>
      <w:r>
        <w:t xml:space="preserve">: Believed to be the first kite in Bali, its rhombus shape refers to the worship of the mother goddess; (ii) </w:t>
      </w:r>
      <w:proofErr w:type="spellStart"/>
      <w:r w:rsidRPr="004E10E1">
        <w:rPr>
          <w:i/>
          <w:iCs/>
        </w:rPr>
        <w:t>Janggan</w:t>
      </w:r>
      <w:proofErr w:type="spellEnd"/>
      <w:r>
        <w:t xml:space="preserve">: Bird-shaped with a very long tail; (iii) </w:t>
      </w:r>
      <w:proofErr w:type="spellStart"/>
      <w:r w:rsidRPr="004E10E1">
        <w:rPr>
          <w:i/>
          <w:iCs/>
        </w:rPr>
        <w:t>Bebean</w:t>
      </w:r>
      <w:proofErr w:type="spellEnd"/>
      <w:r>
        <w:t xml:space="preserve">: Fish-shaped kite; (iv) </w:t>
      </w:r>
      <w:proofErr w:type="spellStart"/>
      <w:r w:rsidRPr="004E10E1">
        <w:rPr>
          <w:i/>
          <w:iCs/>
        </w:rPr>
        <w:t>Guangan</w:t>
      </w:r>
      <w:proofErr w:type="spellEnd"/>
      <w:r>
        <w:t xml:space="preserve">: Traditional Balinese kites are equipped with a sound-producing device called a </w:t>
      </w:r>
      <w:proofErr w:type="spellStart"/>
      <w:r w:rsidRPr="004E10E1">
        <w:rPr>
          <w:i/>
          <w:iCs/>
        </w:rPr>
        <w:t>Guangan</w:t>
      </w:r>
      <w:proofErr w:type="spellEnd"/>
      <w:r>
        <w:t xml:space="preserve"> (made of areca nut and rattan) that produces a distinctive buzzing sound when flown. Traditional Balinese kites, especially the </w:t>
      </w:r>
      <w:proofErr w:type="spellStart"/>
      <w:r w:rsidRPr="004E10E1">
        <w:rPr>
          <w:i/>
          <w:iCs/>
        </w:rPr>
        <w:t>Janggan</w:t>
      </w:r>
      <w:proofErr w:type="spellEnd"/>
      <w:r>
        <w:t>, are often made in gigantic sizes. As for seasons and festivals: Kites are flown during the windy season (usually July to October) and are celebrated with festivals, such as the Bali Kite Festival.</w:t>
      </w:r>
    </w:p>
    <w:p w14:paraId="144BB34F" w14:textId="77777777" w:rsidR="007A7E9A" w:rsidRDefault="007A7E9A" w:rsidP="007A7E9A">
      <w:pPr>
        <w:ind w:firstLine="720"/>
        <w:jc w:val="both"/>
      </w:pPr>
      <w:r>
        <w:t>The rapid growth of Bali’s tourism industry presents both opportunities and dilemmas. While cultural events like kite festivals attract global audiences, commercialization risks diluting sacred rituals. Simultaneously, youth engagement in traditional practices is declining, replaced by modern entertainment. This study explores how innovation such as integrating Rare Angon-themed eco-tourism or digital storytelling can bridge tradition and modernity, ensuring that cultural expressions like ‘</w:t>
      </w:r>
      <w:proofErr w:type="spellStart"/>
      <w:r w:rsidRPr="004E10E1">
        <w:rPr>
          <w:i/>
          <w:iCs/>
        </w:rPr>
        <w:t>melayangan</w:t>
      </w:r>
      <w:proofErr w:type="spellEnd"/>
      <w:r w:rsidRPr="004E10E1">
        <w:rPr>
          <w:i/>
          <w:iCs/>
        </w:rPr>
        <w:t>’</w:t>
      </w:r>
      <w:r>
        <w:t xml:space="preserve"> remain dynamic while preserving their sacred essence. By doing so, Bali can model how cultural heritage fuels sustainable tourism without compromising authenticity.</w:t>
      </w:r>
    </w:p>
    <w:p w14:paraId="372A9C7D" w14:textId="77777777" w:rsidR="007A7E9A" w:rsidRDefault="007A7E9A" w:rsidP="007A7E9A">
      <w:pPr>
        <w:ind w:firstLine="720"/>
        <w:jc w:val="both"/>
      </w:pPr>
      <w:r>
        <w:t xml:space="preserve">At its core, this research underscores the urgency of linking Rare Angon’s ethos to contemporary issues: (1) reinforcing ‘loyalty’ in marital and communal bonds through rituals, (2) empowering youth to lead cultural innovation, and (3) revitalizing agriculture as a ‘long- term family livelihood’ strategy amid climate crises. The study argues that Rare Angon’s narrative as a guardian of nature and social cohesion offers a blueprint for balancing tradition with progress. Through interdisciplinary analysis (ethnography, </w:t>
      </w:r>
      <w:proofErr w:type="spellStart"/>
      <w:r>
        <w:t>agri</w:t>
      </w:r>
      <w:proofErr w:type="spellEnd"/>
      <w:r>
        <w:t>-</w:t>
      </w:r>
      <w:r>
        <w:lastRenderedPageBreak/>
        <w:t>economics, and cultural studies), this journal aims to provide actionable strategies for preserving Bali’s intangible heritage while adapting to 21st-century challenges (Homans, G. C. 1958). Social Behavior as Exchange. This theory posits that human behavior, and relationships are shaped by exchanges of resources (rewards and punishments) between individuals within a social context. In essence, it suggests that individuals participate in social interactions (like participating in communal rituals) when they deem the rewards (e.g., spiritual fulfillment, social cohesion) of doing so ‘weigh the costs (time, effort, etc.). Social Exchange Theory originates from the field of sociology.</w:t>
      </w:r>
    </w:p>
    <w:p w14:paraId="78C2497D" w14:textId="77777777" w:rsidR="007A7E9A" w:rsidRDefault="007A7E9A" w:rsidP="007A7E9A">
      <w:pPr>
        <w:ind w:firstLine="720"/>
        <w:jc w:val="both"/>
      </w:pPr>
      <w:r>
        <w:t>Kite-making in the Banjar is a creative endeavor among young people who are willing to stay up late to create a product. This is a form of social investment for the younger generation. Making traditional kites takes a month and is not paid or rewarded. Beyond that, they enjoy the satisfaction of being able to display their latest creations for entertainment in the rice fields after the rice harvest.</w:t>
      </w:r>
    </w:p>
    <w:p w14:paraId="508A37B2" w14:textId="77777777" w:rsidR="007A7E9A" w:rsidRDefault="007A7E9A" w:rsidP="007A7E9A">
      <w:pPr>
        <w:ind w:firstLine="720"/>
        <w:jc w:val="both"/>
      </w:pPr>
      <w:r>
        <w:t>The tradition of kite-making in the ‘</w:t>
      </w:r>
      <w:proofErr w:type="spellStart"/>
      <w:r w:rsidRPr="004E10E1">
        <w:rPr>
          <w:i/>
          <w:iCs/>
        </w:rPr>
        <w:t>banjar</w:t>
      </w:r>
      <w:proofErr w:type="spellEnd"/>
      <w:r w:rsidRPr="004E10E1">
        <w:rPr>
          <w:i/>
          <w:iCs/>
        </w:rPr>
        <w:t>’</w:t>
      </w:r>
      <w:r>
        <w:t xml:space="preserve"> can indeed be interpreted as part of Yadnya (sacrificial offerings) in Balinese Hinduism, specifically under the concept of ‘</w:t>
      </w:r>
      <w:proofErr w:type="spellStart"/>
      <w:r w:rsidRPr="004E10E1">
        <w:rPr>
          <w:i/>
          <w:iCs/>
        </w:rPr>
        <w:t>Manusia</w:t>
      </w:r>
      <w:proofErr w:type="spellEnd"/>
      <w:r w:rsidRPr="004E10E1">
        <w:rPr>
          <w:i/>
          <w:iCs/>
        </w:rPr>
        <w:t xml:space="preserve"> Yadnya</w:t>
      </w:r>
      <w:r>
        <w:t>’ (offerings for communal harmony) or even Dewa Yadnya (offerings to the gods, especially when linked to rituals like temple festival or ‘</w:t>
      </w:r>
      <w:proofErr w:type="spellStart"/>
      <w:r w:rsidRPr="004E10E1">
        <w:rPr>
          <w:i/>
          <w:iCs/>
        </w:rPr>
        <w:t>Ngaben</w:t>
      </w:r>
      <w:proofErr w:type="spellEnd"/>
      <w:r w:rsidRPr="004E10E1">
        <w:rPr>
          <w:i/>
          <w:iCs/>
        </w:rPr>
        <w:t>’</w:t>
      </w:r>
      <w:r>
        <w:t xml:space="preserve"> (Pitra </w:t>
      </w:r>
      <w:proofErr w:type="spellStart"/>
      <w:r>
        <w:t>yadnya</w:t>
      </w:r>
      <w:proofErr w:type="spellEnd"/>
      <w:r>
        <w:t xml:space="preserve">) or ritual ceremonies). Theoretical &amp; Cultural Frameworks Supporting This: 1) Tri Hita Karana (Balinese Philosophy) Kite-making embodies harmony between: </w:t>
      </w:r>
      <w:proofErr w:type="gramStart"/>
      <w:r>
        <w:t>-‘</w:t>
      </w:r>
      <w:proofErr w:type="spellStart"/>
      <w:proofErr w:type="gramEnd"/>
      <w:r w:rsidRPr="004E10E1">
        <w:rPr>
          <w:i/>
          <w:iCs/>
        </w:rPr>
        <w:t>Parahyangan</w:t>
      </w:r>
      <w:proofErr w:type="spellEnd"/>
      <w:r>
        <w:t>’ (divine): Dedication to Dewa Rare Angon (divine shepherd) or Dewa Siwa as wind controllers – ‘</w:t>
      </w:r>
      <w:proofErr w:type="spellStart"/>
      <w:r w:rsidRPr="004E10E1">
        <w:rPr>
          <w:i/>
          <w:iCs/>
        </w:rPr>
        <w:t>Pawongan</w:t>
      </w:r>
      <w:proofErr w:type="spellEnd"/>
      <w:r>
        <w:t>’ (human): Strengthens social bonds (gotong royong) in the ‘</w:t>
      </w:r>
      <w:proofErr w:type="spellStart"/>
      <w:r w:rsidRPr="004E10E1">
        <w:rPr>
          <w:i/>
          <w:iCs/>
        </w:rPr>
        <w:t>banjar</w:t>
      </w:r>
      <w:proofErr w:type="spellEnd"/>
      <w:r w:rsidRPr="004E10E1">
        <w:rPr>
          <w:i/>
          <w:iCs/>
        </w:rPr>
        <w:t>’</w:t>
      </w:r>
      <w:r>
        <w:t xml:space="preserve"> (meeting hall). ‘</w:t>
      </w:r>
      <w:proofErr w:type="spellStart"/>
      <w:r w:rsidRPr="004E10E1">
        <w:rPr>
          <w:i/>
          <w:iCs/>
        </w:rPr>
        <w:t>Palemahan</w:t>
      </w:r>
      <w:proofErr w:type="spellEnd"/>
      <w:r w:rsidRPr="004E10E1">
        <w:rPr>
          <w:i/>
          <w:iCs/>
        </w:rPr>
        <w:t>’</w:t>
      </w:r>
      <w:r>
        <w:t xml:space="preserve"> (nature): Celebrates rice harvests and honors agrarian cycles.</w:t>
      </w:r>
    </w:p>
    <w:p w14:paraId="61878818" w14:textId="77777777" w:rsidR="007A7E9A" w:rsidRDefault="007A7E9A" w:rsidP="007A7E9A">
      <w:pPr>
        <w:ind w:firstLine="720"/>
        <w:jc w:val="both"/>
      </w:pPr>
      <w:r>
        <w:t>Marcel Mauss’s 1925. “The Gift Economy” explains how unpaid labor (like kite-making) creates social debt and reciprocity. The “reward” is not monetary but spiritual/communal (satisfaction, divine blessings, social prestige). Yadnya in Practice: Ritual Context: In some villages, kites are flown as part of ‘</w:t>
      </w:r>
      <w:proofErr w:type="spellStart"/>
      <w:r w:rsidRPr="004E10E1">
        <w:rPr>
          <w:i/>
          <w:iCs/>
        </w:rPr>
        <w:t>Melayangan</w:t>
      </w:r>
      <w:proofErr w:type="spellEnd"/>
      <w:r w:rsidRPr="004E10E1">
        <w:rPr>
          <w:i/>
          <w:iCs/>
        </w:rPr>
        <w:t>’</w:t>
      </w:r>
      <w:r>
        <w:t xml:space="preserve"> rituals to ask for wind/rain or to ward off pests (linked to Dewa Rare Angon). Symbolism: The act of creating and flying kites’ mirrors ‘Bhakti’ (devotion) and ‘Karma Yoga’ (selfless service). Wayan Boen, 2003). Based on Lontar Rare Angon: Mentions kites as mediators between humans and gods (see Dewa Angon: Spirituality in Balinese Kite Tradition. Margaret Wiener (1995) Ethnographic Studies, notes kite-flying’s role in agrarian rituals as a form of ‘</w:t>
      </w:r>
      <w:proofErr w:type="spellStart"/>
      <w:r w:rsidRPr="004E10E1">
        <w:rPr>
          <w:i/>
          <w:iCs/>
        </w:rPr>
        <w:t>yadnya</w:t>
      </w:r>
      <w:proofErr w:type="spellEnd"/>
      <w:r w:rsidRPr="004E10E1">
        <w:rPr>
          <w:i/>
          <w:iCs/>
        </w:rPr>
        <w:t>’</w:t>
      </w:r>
      <w:r>
        <w:t xml:space="preserve"> (good sacrifice)</w:t>
      </w:r>
    </w:p>
    <w:p w14:paraId="277CF828" w14:textId="77777777" w:rsidR="007A7E9A" w:rsidRDefault="007A7E9A" w:rsidP="007A7E9A">
      <w:pPr>
        <w:ind w:firstLine="720"/>
        <w:jc w:val="both"/>
      </w:pPr>
      <w:r>
        <w:t>This activity is a part of anthropological concepts such as participatory culture and symbolic capital. Here's how they apply: Participatory Culture means: Active participation in creative expression and community engagement. Young people actively participate in kite- making not just for a personal payoff, but to contribute to communal celebration (festivities). Symbolic Capital: Symbolic value derived by an individual from cultural practices. Result: By creating kites and displaying them in the rice fields, young people.</w:t>
      </w:r>
    </w:p>
    <w:p w14:paraId="0048DE8B" w14:textId="77777777" w:rsidR="007A7E9A" w:rsidRDefault="007A7E9A" w:rsidP="007A7E9A">
      <w:pPr>
        <w:ind w:firstLine="720"/>
        <w:jc w:val="both"/>
      </w:pPr>
      <w:r>
        <w:t xml:space="preserve"> The concept of participatory culture was originally attributed to media scholar Henry Jenkins. He initially defined it in his book "Convergence Culture" (2008), emphasizing audience engagement and shared creation of content (Jenkins, 2008). The concept of symbolic capital is primarily associated with sociologist Pierre Bourdieu. It's discussed extensively in his works, particularly "The Forms of Capital: Cultural Capital" (1986). Bourdieu posits that cultural practices (like kite-making) contribute to symbolic capital, as individuals gain respect and recognition within their community.</w:t>
      </w:r>
    </w:p>
    <w:p w14:paraId="14F9F87E" w14:textId="25CC3B33" w:rsidR="007A7E9A" w:rsidRDefault="007A7E9A" w:rsidP="004E10E1">
      <w:pPr>
        <w:ind w:firstLine="720"/>
        <w:jc w:val="both"/>
      </w:pPr>
      <w:r>
        <w:t xml:space="preserve">Reciprocity in Cultural Preservation: SET posits that human relationships are based on cost-benefit exchanges and mutual trust. In Bali, loyalty to traditions (Rare Angon rituals, </w:t>
      </w:r>
      <w:proofErr w:type="spellStart"/>
      <w:r w:rsidRPr="004E10E1">
        <w:rPr>
          <w:i/>
          <w:iCs/>
        </w:rPr>
        <w:t>melayangan</w:t>
      </w:r>
      <w:proofErr w:type="spellEnd"/>
      <w:r>
        <w:t>) stems from a communal exchange: Cost: Time/effort invested in rituals. - Benefit: Spiritual fulfillment, social cohesion, and ancestral blessings. When modernization disrupts this balance (e.g., youth abandoning rituals for urban jobs), loyalty declines.</w:t>
      </w:r>
      <w:r w:rsidR="004E10E1">
        <w:t xml:space="preserve"> </w:t>
      </w:r>
      <w:r>
        <w:t>Innovation as a Reinvention of Exchange: Innovation (e.g., digital storytelling, ecotourism) can rekindle loyalty by offering new benefits: 1) Economic incentives (tourism);</w:t>
      </w:r>
    </w:p>
    <w:p w14:paraId="54BEA392" w14:textId="77777777" w:rsidR="007A7E9A" w:rsidRDefault="007A7E9A" w:rsidP="007A7E9A">
      <w:pPr>
        <w:ind w:firstLine="720"/>
        <w:jc w:val="both"/>
      </w:pPr>
      <w:r>
        <w:t xml:space="preserve">2) Cultural pride (global recognition of symbolism through Rare Angon). For example, a kite festival redesigned as an "ecocultural experience" attracts young people while preserving its sacred meaning and providing opportunities for people from other regions or countries to participate in the annual kite-flying competition. This is important for creating a sense of community and entertainment for local communities, as well as for domestic and international tourists vacationing in Bali. Traditional kite competitions in Bali are generally held annually between July and August. This season is chosen for its strong dry winds, ideal for flying giant kites. The main festival often takes place at Padang Galak Beach or </w:t>
      </w:r>
      <w:proofErr w:type="spellStart"/>
      <w:r>
        <w:t>Mertasari</w:t>
      </w:r>
      <w:proofErr w:type="spellEnd"/>
      <w:r>
        <w:t xml:space="preserve"> Beach in Sanur and concludes at Tanah Lot Temple in Tabanan.</w:t>
      </w:r>
    </w:p>
    <w:p w14:paraId="3095E8A0" w14:textId="77777777" w:rsidR="007A7E9A" w:rsidRDefault="007A7E9A" w:rsidP="007A7E9A">
      <w:pPr>
        <w:ind w:firstLine="720"/>
        <w:jc w:val="both"/>
      </w:pPr>
      <w:r>
        <w:t>Ajzen (1991). Theory of Planned Behavior (TPB) posits that an individual's behavior (e.g., participation in ‘</w:t>
      </w:r>
      <w:proofErr w:type="spellStart"/>
      <w:r w:rsidRPr="00C52BB2">
        <w:rPr>
          <w:i/>
          <w:iCs/>
        </w:rPr>
        <w:t>Layangan</w:t>
      </w:r>
      <w:proofErr w:type="spellEnd"/>
      <w:r w:rsidRPr="00C52BB2">
        <w:rPr>
          <w:i/>
          <w:iCs/>
        </w:rPr>
        <w:t xml:space="preserve"> </w:t>
      </w:r>
      <w:proofErr w:type="spellStart"/>
      <w:r w:rsidRPr="00C52BB2">
        <w:rPr>
          <w:i/>
          <w:iCs/>
        </w:rPr>
        <w:t>Bebean</w:t>
      </w:r>
      <w:proofErr w:type="spellEnd"/>
      <w:r>
        <w:t>’) is determined by three key factors: attitudes, subjective norms, and perceived behavioral control. The critique suggests that TPB places too much emphasis on individual intention/attitudes and neglects the communal dimensions of behavior (such as social influence, group norms, culture, etc.) in the context of traditional activities like kite-flying.</w:t>
      </w:r>
    </w:p>
    <w:p w14:paraId="020A166C" w14:textId="77777777" w:rsidR="007A7E9A" w:rsidRDefault="007A7E9A" w:rsidP="007A7E9A">
      <w:pPr>
        <w:ind w:firstLine="720"/>
        <w:jc w:val="both"/>
      </w:pPr>
      <w:r>
        <w:lastRenderedPageBreak/>
        <w:t>Pierre Bourdieu, 1986. Explains cultural hierarchies but does not address the maintenance of loyalty. He primarily focuses on explaining the hierarchy of cultural practices and symbols (such as kite-making) within society. He does not explicitly address the crucial aspect of loyalty maintenance, a key factor influencing the continuity of traditions such as kite-making over time. Social Exchange Theory explains why loyalty erodes (broken reciprocity) and how innovation can restore it (new benefits). This aligns with Bali's need to continually renegotiate the traditional-modernity trade-off.</w:t>
      </w:r>
    </w:p>
    <w:p w14:paraId="580AEDF9" w14:textId="77777777" w:rsidR="007A7E9A" w:rsidRDefault="007A7E9A" w:rsidP="007A7E9A">
      <w:pPr>
        <w:ind w:firstLine="720"/>
        <w:jc w:val="both"/>
      </w:pPr>
      <w:r>
        <w:t xml:space="preserve">Youth Unity and Tradition. Balinese ways of strengthening togetherness: </w:t>
      </w:r>
      <w:proofErr w:type="spellStart"/>
      <w:r w:rsidRPr="00C52BB2">
        <w:rPr>
          <w:i/>
          <w:iCs/>
        </w:rPr>
        <w:t>Ngayah</w:t>
      </w:r>
      <w:proofErr w:type="spellEnd"/>
      <w:r w:rsidRPr="00C52BB2">
        <w:rPr>
          <w:i/>
          <w:iCs/>
        </w:rPr>
        <w:t>’</w:t>
      </w:r>
      <w:r>
        <w:t xml:space="preserve"> (Selfless Mutual Cooperation). ‘</w:t>
      </w:r>
      <w:proofErr w:type="spellStart"/>
      <w:r w:rsidRPr="00C52BB2">
        <w:rPr>
          <w:i/>
          <w:iCs/>
        </w:rPr>
        <w:t>Ngayah</w:t>
      </w:r>
      <w:proofErr w:type="spellEnd"/>
      <w:r w:rsidRPr="00C52BB2">
        <w:rPr>
          <w:i/>
          <w:iCs/>
        </w:rPr>
        <w:t>’</w:t>
      </w:r>
      <w:r>
        <w:t xml:space="preserve"> is a tradition of cooperation practiced by Balinese people, especially within the temple or </w:t>
      </w:r>
      <w:proofErr w:type="spellStart"/>
      <w:r w:rsidRPr="00C52BB2">
        <w:rPr>
          <w:i/>
          <w:iCs/>
        </w:rPr>
        <w:t>banjar</w:t>
      </w:r>
      <w:proofErr w:type="spellEnd"/>
      <w:r>
        <w:t xml:space="preserve"> in the village). This is not simply community service but is also considered a form of social and religious obligation that strengthens family ‘</w:t>
      </w:r>
      <w:proofErr w:type="spellStart"/>
      <w:r>
        <w:t>Menyama</w:t>
      </w:r>
      <w:proofErr w:type="spellEnd"/>
      <w:r>
        <w:t xml:space="preserve"> Braya’ (Brotherhood). This concept means treating others as brothers and sisters, regardless of background. It is the foundation of strong tolerance and social solidarity in Bali.</w:t>
      </w:r>
    </w:p>
    <w:p w14:paraId="365840E7" w14:textId="77777777" w:rsidR="007A7E9A" w:rsidRDefault="007A7E9A" w:rsidP="007A7E9A">
      <w:pPr>
        <w:ind w:firstLine="720"/>
        <w:jc w:val="both"/>
      </w:pPr>
      <w:r>
        <w:t>‘</w:t>
      </w:r>
      <w:proofErr w:type="spellStart"/>
      <w:r w:rsidRPr="00C52BB2">
        <w:rPr>
          <w:i/>
          <w:iCs/>
        </w:rPr>
        <w:t>Megibung</w:t>
      </w:r>
      <w:proofErr w:type="spellEnd"/>
      <w:r w:rsidRPr="00C52BB2">
        <w:rPr>
          <w:i/>
          <w:iCs/>
        </w:rPr>
        <w:t>’</w:t>
      </w:r>
      <w:r>
        <w:t xml:space="preserve"> (Eating Together): The tradition of eating together from a large container (</w:t>
      </w:r>
      <w:proofErr w:type="spellStart"/>
      <w:r w:rsidRPr="00C52BB2">
        <w:rPr>
          <w:i/>
          <w:iCs/>
        </w:rPr>
        <w:t>gibungan</w:t>
      </w:r>
      <w:proofErr w:type="spellEnd"/>
      <w:r>
        <w:t xml:space="preserve">) is common in Bali, especially in Karangasem. </w:t>
      </w:r>
      <w:proofErr w:type="spellStart"/>
      <w:r w:rsidRPr="00C52BB2">
        <w:rPr>
          <w:i/>
          <w:iCs/>
        </w:rPr>
        <w:t>Megibung</w:t>
      </w:r>
      <w:proofErr w:type="spellEnd"/>
      <w:r>
        <w:t xml:space="preserve"> fosters intimacy, equality, and a sense of sharing among residents. </w:t>
      </w:r>
      <w:proofErr w:type="spellStart"/>
      <w:r w:rsidRPr="00C52BB2">
        <w:rPr>
          <w:i/>
          <w:iCs/>
        </w:rPr>
        <w:t>Nguopin</w:t>
      </w:r>
      <w:proofErr w:type="spellEnd"/>
      <w:r>
        <w:t xml:space="preserve"> (Helping Others): The tradition of helping each other, especially in preparation for traditional ceremonies or social activities, reflects harmony within the community. Tri Hita Karana: A life philosophy that maintains balance and harmony between humans and God (</w:t>
      </w:r>
      <w:proofErr w:type="spellStart"/>
      <w:r w:rsidRPr="00C52BB2">
        <w:rPr>
          <w:i/>
          <w:iCs/>
        </w:rPr>
        <w:t>Parhyangan</w:t>
      </w:r>
      <w:proofErr w:type="spellEnd"/>
      <w:r>
        <w:t>), humans and their fellow humans (</w:t>
      </w:r>
      <w:proofErr w:type="spellStart"/>
      <w:r w:rsidRPr="00C52BB2">
        <w:rPr>
          <w:i/>
          <w:iCs/>
        </w:rPr>
        <w:t>Pawongan</w:t>
      </w:r>
      <w:proofErr w:type="spellEnd"/>
      <w:r>
        <w:t>), and humans and the environment (</w:t>
      </w:r>
      <w:proofErr w:type="spellStart"/>
      <w:r w:rsidRPr="00C52BB2">
        <w:rPr>
          <w:i/>
          <w:iCs/>
        </w:rPr>
        <w:t>Palemahan</w:t>
      </w:r>
      <w:proofErr w:type="spellEnd"/>
      <w:r>
        <w:t>).</w:t>
      </w:r>
    </w:p>
    <w:p w14:paraId="72BEA76B" w14:textId="77777777" w:rsidR="007A7E9A" w:rsidRDefault="007A7E9A" w:rsidP="007A7E9A">
      <w:pPr>
        <w:ind w:firstLine="720"/>
        <w:jc w:val="both"/>
      </w:pPr>
      <w:r>
        <w:t xml:space="preserve">Banjar Activities: Banjar is the smallest and most active social unit in Bali. Regular meetings, ceremonial preparations, and other </w:t>
      </w:r>
      <w:proofErr w:type="spellStart"/>
      <w:r w:rsidRPr="00C52BB2">
        <w:rPr>
          <w:i/>
          <w:iCs/>
        </w:rPr>
        <w:t>banjar</w:t>
      </w:r>
      <w:proofErr w:type="spellEnd"/>
      <w:r>
        <w:t xml:space="preserve"> activities provide a space for intensive social interaction. Tat </w:t>
      </w:r>
      <w:proofErr w:type="spellStart"/>
      <w:r>
        <w:t>Twam</w:t>
      </w:r>
      <w:proofErr w:type="spellEnd"/>
      <w:r>
        <w:t xml:space="preserve"> Asi: The philosophy of "He is you, you are he" instills the values of empathy and compassion, strengthening togetherness within a framework of tolerance.</w:t>
      </w:r>
    </w:p>
    <w:p w14:paraId="3D96042A" w14:textId="1729BB58" w:rsidR="007A7E9A" w:rsidRDefault="007A7E9A" w:rsidP="007A7E9A">
      <w:pPr>
        <w:ind w:firstLine="720"/>
        <w:jc w:val="both"/>
      </w:pPr>
      <w:r>
        <w:t xml:space="preserve">Loyalty and commitment to traditional kite-making in Bali (like </w:t>
      </w:r>
      <w:proofErr w:type="spellStart"/>
      <w:r w:rsidRPr="00C52BB2">
        <w:rPr>
          <w:i/>
          <w:iCs/>
        </w:rPr>
        <w:t>layangan</w:t>
      </w:r>
      <w:proofErr w:type="spellEnd"/>
      <w:r>
        <w:t>) also serves as a means of strengthening family/communal bonds and promoting a sustainable agricultural strategy. This implies that these traditional activities not only have cultural and spiritual significance but also contribute to the practical well-being of the community. This statement emphasizes that preservation of traditional practices like kite-making is not only a cultural preservation issue but also contributes to social cohesion and the sustainability of local agricultural cycles.</w:t>
      </w:r>
    </w:p>
    <w:p w14:paraId="6AEBB5AB" w14:textId="77777777" w:rsidR="008C0F07" w:rsidRDefault="008C0F07">
      <w:pPr>
        <w:ind w:firstLine="720"/>
        <w:jc w:val="both"/>
      </w:pPr>
    </w:p>
    <w:p w14:paraId="6FA54380" w14:textId="70807DF6" w:rsidR="008C0F07" w:rsidRDefault="00000000" w:rsidP="004E10E1">
      <w:pPr>
        <w:numPr>
          <w:ilvl w:val="0"/>
          <w:numId w:val="1"/>
        </w:numPr>
        <w:tabs>
          <w:tab w:val="left" w:pos="426"/>
        </w:tabs>
        <w:ind w:left="284" w:hanging="284"/>
      </w:pPr>
      <w:r w:rsidRPr="004E10E1">
        <w:rPr>
          <w:b/>
          <w:bCs/>
        </w:rPr>
        <w:t>METHODS</w:t>
      </w:r>
    </w:p>
    <w:p w14:paraId="47ABCF0E" w14:textId="59F65B37" w:rsidR="004E10E1" w:rsidRDefault="004E10E1" w:rsidP="004E10E1">
      <w:pPr>
        <w:ind w:firstLine="720"/>
        <w:jc w:val="both"/>
      </w:pPr>
      <w:r>
        <w:t>This study employs a mixed-methods approach using an explanatory sequential design, in which the research is primarily driven by quantitative analysis to measure patterns of youth participation and perception toward Rare Angon. The subsequent qualitative phase is used to explain the underlying socio-cultural factors behind the observed quantitative trends. In addition, visual and historical analysis is incorporated as supporting evidence to contextualize cultural transformation over time.</w:t>
      </w:r>
      <w:r>
        <w:t xml:space="preserve"> </w:t>
      </w:r>
      <w:r>
        <w:t xml:space="preserve">The </w:t>
      </w:r>
      <w:r>
        <w:t>study</w:t>
      </w:r>
      <w:r>
        <w:t xml:space="preserve"> is conducted in 143 kiters in 2025 selected villages in Bali where Rare Angon traditions have historically been practiced and are currently undergoing transformation. The sites are selected based on: 1. The historical presence of Rare Angon practices. 2. Evidence of declining or shifting youth participation. 3. Representation of rural and semi-urban contexts. </w:t>
      </w:r>
    </w:p>
    <w:p w14:paraId="0FE50DB2" w14:textId="40A91F92" w:rsidR="008C0F07" w:rsidRDefault="004E10E1" w:rsidP="004E10E1">
      <w:pPr>
        <w:ind w:firstLine="720"/>
        <w:jc w:val="both"/>
      </w:pPr>
      <w:r>
        <w:t>A multi-stage sampling strategy is applied to ensure both statistical representativeness (quantitative phase) and analytical depth (qualitative phase). Quantitative Phase. A stratified random sampling technique is used to examine: 1) Level of participation (frequency, involvement); 2) Youth perception (attitudes toward tradition and modernity) 3) Respondents aged 15–30 is selected based on: Gender, Educational background, Rural–urban classification. The target sample size 150 ensures sufficient power for statistical analysis of participation trends. Qualitative Phase. Purposive and snowball sampling are used to explain the causes of participation decline, focusing on: (</w:t>
      </w:r>
      <w:proofErr w:type="spellStart"/>
      <w:r>
        <w:t>i</w:t>
      </w:r>
      <w:proofErr w:type="spellEnd"/>
      <w:r>
        <w:t>) Active vs. non-active youth (ii) Community leaders (</w:t>
      </w:r>
      <w:proofErr w:type="spellStart"/>
      <w:r w:rsidRPr="00C52BB2">
        <w:rPr>
          <w:i/>
          <w:iCs/>
        </w:rPr>
        <w:t>tokoh</w:t>
      </w:r>
      <w:proofErr w:type="spellEnd"/>
      <w:r w:rsidRPr="00C52BB2">
        <w:rPr>
          <w:i/>
          <w:iCs/>
        </w:rPr>
        <w:t xml:space="preserve"> </w:t>
      </w:r>
      <w:proofErr w:type="spellStart"/>
      <w:r w:rsidRPr="00C52BB2">
        <w:rPr>
          <w:i/>
          <w:iCs/>
        </w:rPr>
        <w:t>adat</w:t>
      </w:r>
      <w:proofErr w:type="spellEnd"/>
      <w:r>
        <w:t>); (iii) Traditional artisans (iv) Cultural practitioners</w:t>
      </w:r>
      <w:r w:rsidR="00000000">
        <w:t xml:space="preserve"> </w:t>
      </w:r>
    </w:p>
    <w:p w14:paraId="77BD2B2A" w14:textId="77777777" w:rsidR="008C0F07" w:rsidRDefault="008C0F07" w:rsidP="004E10E1">
      <w:pPr>
        <w:jc w:val="both"/>
        <w:rPr>
          <w:color w:val="000000"/>
        </w:rPr>
      </w:pPr>
    </w:p>
    <w:p w14:paraId="0B8650B6" w14:textId="5DFC7AE1" w:rsidR="008C0F07" w:rsidRPr="004E10E1" w:rsidRDefault="00000000" w:rsidP="004E10E1">
      <w:pPr>
        <w:numPr>
          <w:ilvl w:val="0"/>
          <w:numId w:val="1"/>
        </w:numPr>
        <w:tabs>
          <w:tab w:val="left" w:pos="426"/>
        </w:tabs>
        <w:ind w:left="426" w:hanging="426"/>
        <w:rPr>
          <w:b/>
        </w:rPr>
      </w:pPr>
      <w:r>
        <w:rPr>
          <w:b/>
        </w:rPr>
        <w:t>RESULTS AND DISCUSSION</w:t>
      </w:r>
    </w:p>
    <w:p w14:paraId="1F904C05" w14:textId="77777777" w:rsidR="004E10E1" w:rsidRDefault="004E10E1" w:rsidP="004E10E1">
      <w:pPr>
        <w:rPr>
          <w:bCs/>
          <w:i/>
          <w:iCs/>
        </w:rPr>
      </w:pPr>
    </w:p>
    <w:p w14:paraId="0A288C5A" w14:textId="3A02FC28" w:rsidR="004E10E1" w:rsidRPr="004E10E1" w:rsidRDefault="004E10E1" w:rsidP="004E10E1">
      <w:pPr>
        <w:rPr>
          <w:bCs/>
        </w:rPr>
      </w:pPr>
      <w:r w:rsidRPr="004E10E1">
        <w:rPr>
          <w:bCs/>
          <w:i/>
          <w:iCs/>
        </w:rPr>
        <w:t>Cultural Symbolism and the Transformation of Devotion in the Kite Festival</w:t>
      </w:r>
      <w:r w:rsidRPr="004E10E1">
        <w:rPr>
          <w:bCs/>
        </w:rPr>
        <w:t xml:space="preserve"> </w:t>
      </w:r>
    </w:p>
    <w:p w14:paraId="0D80943C" w14:textId="77777777" w:rsidR="004E10E1" w:rsidRDefault="004E10E1" w:rsidP="004E10E1">
      <w:pPr>
        <w:ind w:firstLine="720"/>
        <w:jc w:val="both"/>
        <w:rPr>
          <w:bCs/>
        </w:rPr>
      </w:pPr>
      <w:r w:rsidRPr="004E10E1">
        <w:rPr>
          <w:bCs/>
        </w:rPr>
        <w:t>The findings indicate that the Balinese kite festival embodies a complex interplay between spirituality, culture, and social change. Within Balinese Hindu cosmology, the symbolic relationship between Shiva and Parvati (Uma) reflects the balance between consciousness and energy (Shakti). The figure of Rare Angon, understood as a manifestation of Shiva associated with wind and guidance, reinforces the spiritual dimension of kite flying as a ritual practice. From the perspective of Tri Hita Karana, kite flying (</w:t>
      </w:r>
      <w:proofErr w:type="spellStart"/>
      <w:r w:rsidRPr="00C52BB2">
        <w:rPr>
          <w:bCs/>
          <w:i/>
          <w:iCs/>
        </w:rPr>
        <w:t>melayangan</w:t>
      </w:r>
      <w:proofErr w:type="spellEnd"/>
      <w:r w:rsidRPr="004E10E1">
        <w:rPr>
          <w:bCs/>
        </w:rPr>
        <w:t xml:space="preserve">) can be interpreted as an expression of harmony across three domains: 1) </w:t>
      </w:r>
      <w:proofErr w:type="spellStart"/>
      <w:r w:rsidRPr="00C52BB2">
        <w:rPr>
          <w:bCs/>
          <w:i/>
          <w:iCs/>
        </w:rPr>
        <w:t>Parahyangan</w:t>
      </w:r>
      <w:proofErr w:type="spellEnd"/>
      <w:r w:rsidRPr="004E10E1">
        <w:rPr>
          <w:bCs/>
        </w:rPr>
        <w:t xml:space="preserve"> (human–divine relationship), reflected in offerings and spiritual symbolism; 2) </w:t>
      </w:r>
      <w:proofErr w:type="spellStart"/>
      <w:r w:rsidRPr="00C52BB2">
        <w:rPr>
          <w:bCs/>
          <w:i/>
          <w:iCs/>
        </w:rPr>
        <w:t>Palemahan</w:t>
      </w:r>
      <w:proofErr w:type="spellEnd"/>
      <w:r w:rsidRPr="004E10E1">
        <w:rPr>
          <w:bCs/>
        </w:rPr>
        <w:t xml:space="preserve"> (human–nature relationship), expressed through </w:t>
      </w:r>
      <w:r w:rsidRPr="004E10E1">
        <w:rPr>
          <w:bCs/>
        </w:rPr>
        <w:lastRenderedPageBreak/>
        <w:t xml:space="preserve">wind, rice fields, and seasonal cycles; 3) </w:t>
      </w:r>
      <w:proofErr w:type="spellStart"/>
      <w:r w:rsidRPr="00C52BB2">
        <w:rPr>
          <w:bCs/>
          <w:i/>
          <w:iCs/>
        </w:rPr>
        <w:t>Pawongan</w:t>
      </w:r>
      <w:proofErr w:type="spellEnd"/>
      <w:r w:rsidRPr="004E10E1">
        <w:rPr>
          <w:bCs/>
        </w:rPr>
        <w:t xml:space="preserve"> (human–human relationship), seen in collective participation within </w:t>
      </w:r>
      <w:proofErr w:type="spellStart"/>
      <w:r w:rsidRPr="00C52BB2">
        <w:rPr>
          <w:bCs/>
          <w:i/>
          <w:iCs/>
        </w:rPr>
        <w:t>banjar</w:t>
      </w:r>
      <w:proofErr w:type="spellEnd"/>
      <w:r w:rsidRPr="004E10E1">
        <w:rPr>
          <w:bCs/>
        </w:rPr>
        <w:t xml:space="preserve"> communities.</w:t>
      </w:r>
    </w:p>
    <w:p w14:paraId="70340023" w14:textId="36C70E69" w:rsidR="004E10E1" w:rsidRPr="004E10E1" w:rsidRDefault="004E10E1" w:rsidP="004E10E1">
      <w:pPr>
        <w:ind w:firstLine="720"/>
        <w:jc w:val="both"/>
        <w:rPr>
          <w:bCs/>
        </w:rPr>
      </w:pPr>
      <w:r w:rsidRPr="004E10E1">
        <w:rPr>
          <w:bCs/>
        </w:rPr>
        <w:t xml:space="preserve">Traditionally, kites such as </w:t>
      </w:r>
      <w:proofErr w:type="spellStart"/>
      <w:r w:rsidRPr="00C52BB2">
        <w:rPr>
          <w:bCs/>
          <w:i/>
          <w:iCs/>
        </w:rPr>
        <w:t>Janggan</w:t>
      </w:r>
      <w:proofErr w:type="spellEnd"/>
      <w:r w:rsidRPr="004E10E1">
        <w:rPr>
          <w:bCs/>
        </w:rPr>
        <w:t xml:space="preserve">, </w:t>
      </w:r>
      <w:proofErr w:type="spellStart"/>
      <w:r w:rsidRPr="00C52BB2">
        <w:rPr>
          <w:bCs/>
          <w:i/>
          <w:iCs/>
        </w:rPr>
        <w:t>Bebean</w:t>
      </w:r>
      <w:proofErr w:type="spellEnd"/>
      <w:r w:rsidRPr="004E10E1">
        <w:rPr>
          <w:bCs/>
        </w:rPr>
        <w:t xml:space="preserve">, and </w:t>
      </w:r>
      <w:proofErr w:type="spellStart"/>
      <w:r w:rsidRPr="00C52BB2">
        <w:rPr>
          <w:bCs/>
          <w:i/>
          <w:iCs/>
        </w:rPr>
        <w:t>Pecukan</w:t>
      </w:r>
      <w:proofErr w:type="spellEnd"/>
      <w:r w:rsidRPr="004E10E1">
        <w:rPr>
          <w:bCs/>
        </w:rPr>
        <w:t xml:space="preserve"> function not only as aesthetic objects but also as ritual media connecting humans with divine forces. This aligns with the interpretive anthropology of Clifford Geertz, who emphasizes that cultural practices are systems of meaning through which communities interpret their world. However, empirical findings reveal a generational shift. While older participants maintain a sacred interpretation, younger participants increasingly perceive kite festivals as spaces for competition, creativity, and social interaction. This supports Stephen Lansing’s argument that Balinese cultural systems are adaptive and responsive to changing social conditions.</w:t>
      </w:r>
      <w:r>
        <w:rPr>
          <w:bCs/>
        </w:rPr>
        <w:t xml:space="preserve"> </w:t>
      </w:r>
      <w:r w:rsidRPr="004E10E1">
        <w:rPr>
          <w:bCs/>
        </w:rPr>
        <w:t>Thus, the symbolism of Parvati’s devotion traditionally associated with spiritual perseverance is being reinterpreted in contemporary contexts as aesthetic performance and technical mastery. Rather than indicating cultural decline, this reflects a process of cultural transformation, where traditional values are renegotiated within modern frameworks.</w:t>
      </w:r>
    </w:p>
    <w:p w14:paraId="15F63E8C" w14:textId="77777777" w:rsidR="004E10E1" w:rsidRPr="004E10E1" w:rsidRDefault="004E10E1" w:rsidP="004E10E1">
      <w:pPr>
        <w:rPr>
          <w:bCs/>
        </w:rPr>
      </w:pPr>
    </w:p>
    <w:p w14:paraId="22CA2FB1" w14:textId="77777777" w:rsidR="004E10E1" w:rsidRPr="004E10E1" w:rsidRDefault="004E10E1" w:rsidP="004E10E1">
      <w:pPr>
        <w:rPr>
          <w:bCs/>
          <w:i/>
          <w:iCs/>
        </w:rPr>
      </w:pPr>
      <w:r w:rsidRPr="004E10E1">
        <w:rPr>
          <w:bCs/>
          <w:i/>
          <w:iCs/>
        </w:rPr>
        <w:t>Integrating Cultural Values into the Kite Festival for Sustainable Tourism</w:t>
      </w:r>
    </w:p>
    <w:p w14:paraId="419460EF" w14:textId="77777777" w:rsidR="004E10E1" w:rsidRPr="004E10E1" w:rsidRDefault="004E10E1" w:rsidP="004E10E1">
      <w:pPr>
        <w:ind w:firstLine="720"/>
        <w:jc w:val="both"/>
        <w:rPr>
          <w:bCs/>
        </w:rPr>
      </w:pPr>
      <w:r w:rsidRPr="004E10E1">
        <w:rPr>
          <w:bCs/>
        </w:rPr>
        <w:t>The study finds that the sustainability of the kite festival depends on its ability to balance cultural authenticity with contemporary relevance. This dynamic reflects broader discussions in cultural tourism, where local traditions must be preserved while remaining accessible to global audiences. From the perspective of John W. Creswell’s mixed-methods framework, the integration of quantitative and qualitative findings reveals that festivals incorporating strong cultural elements tend to attract higher youth participation and visitor engagement. Key elements identified include: 1) Preservation of traditional kite forms and symbolism; 2) Active involvement of local communities (</w:t>
      </w:r>
      <w:proofErr w:type="spellStart"/>
      <w:r w:rsidRPr="00C52BB2">
        <w:rPr>
          <w:bCs/>
          <w:i/>
          <w:iCs/>
        </w:rPr>
        <w:t>banjar</w:t>
      </w:r>
      <w:proofErr w:type="spellEnd"/>
      <w:r w:rsidRPr="004E10E1">
        <w:rPr>
          <w:bCs/>
        </w:rPr>
        <w:t>); 3) Integration of ritual elements linked to agricultural cycles.</w:t>
      </w:r>
    </w:p>
    <w:p w14:paraId="74577D2C" w14:textId="4758C153" w:rsidR="004E10E1" w:rsidRPr="004E10E1" w:rsidRDefault="004E10E1" w:rsidP="004E10E1">
      <w:pPr>
        <w:ind w:firstLine="720"/>
        <w:jc w:val="both"/>
        <w:rPr>
          <w:bCs/>
        </w:rPr>
      </w:pPr>
      <w:r w:rsidRPr="004E10E1">
        <w:rPr>
          <w:bCs/>
        </w:rPr>
        <w:t xml:space="preserve">At the same time, innovation such as creative kite categories, workshops, and cultural exhibitions enhances the experiential value for tourists. This reflects the concept of living culture, where tradition is continuously reproduced and adapted. Importantly, the findings align with Tri Hita Karana principles: 1) Environmental sustainability (eco-materials) → </w:t>
      </w:r>
      <w:proofErr w:type="spellStart"/>
      <w:r w:rsidRPr="00C52BB2">
        <w:rPr>
          <w:bCs/>
          <w:i/>
          <w:iCs/>
        </w:rPr>
        <w:t>Palemahan</w:t>
      </w:r>
      <w:proofErr w:type="spellEnd"/>
      <w:r w:rsidRPr="004E10E1">
        <w:rPr>
          <w:bCs/>
        </w:rPr>
        <w:t xml:space="preserve">. 2) Community collaboration → </w:t>
      </w:r>
      <w:proofErr w:type="spellStart"/>
      <w:r w:rsidRPr="00C52BB2">
        <w:rPr>
          <w:bCs/>
          <w:i/>
          <w:iCs/>
        </w:rPr>
        <w:t>Pawongan</w:t>
      </w:r>
      <w:proofErr w:type="spellEnd"/>
      <w:r w:rsidRPr="004E10E1">
        <w:rPr>
          <w:bCs/>
        </w:rPr>
        <w:t xml:space="preserve">; 3) Spiritual meaning → </w:t>
      </w:r>
      <w:proofErr w:type="spellStart"/>
      <w:r w:rsidRPr="00C52BB2">
        <w:rPr>
          <w:bCs/>
          <w:i/>
          <w:iCs/>
        </w:rPr>
        <w:t>Parahyangan</w:t>
      </w:r>
      <w:proofErr w:type="spellEnd"/>
      <w:r w:rsidRPr="004E10E1">
        <w:rPr>
          <w:bCs/>
        </w:rPr>
        <w:t>. Thus, the kite festival functions not only as a tourist attraction but also as a cultural resilience mechanism, ensuring intergenerational transmission of values while supporting local economic development.</w:t>
      </w:r>
    </w:p>
    <w:p w14:paraId="5B6A04B5" w14:textId="77777777" w:rsidR="004E10E1" w:rsidRPr="004E10E1" w:rsidRDefault="004E10E1" w:rsidP="004E10E1">
      <w:pPr>
        <w:rPr>
          <w:bCs/>
        </w:rPr>
      </w:pPr>
    </w:p>
    <w:p w14:paraId="0D437A09" w14:textId="5293ED9C" w:rsidR="004E10E1" w:rsidRPr="004E10E1" w:rsidRDefault="004E10E1" w:rsidP="004E10E1">
      <w:pPr>
        <w:rPr>
          <w:bCs/>
          <w:i/>
          <w:iCs/>
        </w:rPr>
      </w:pPr>
      <w:r w:rsidRPr="004E10E1">
        <w:rPr>
          <w:bCs/>
          <w:i/>
          <w:iCs/>
        </w:rPr>
        <w:t>Innovation in Kite-Making and Its Impact on Youth Engagement</w:t>
      </w:r>
    </w:p>
    <w:p w14:paraId="2EBA6BAE" w14:textId="77777777" w:rsidR="004E10E1" w:rsidRDefault="004E10E1" w:rsidP="004E10E1">
      <w:pPr>
        <w:ind w:firstLine="720"/>
        <w:jc w:val="both"/>
        <w:rPr>
          <w:bCs/>
        </w:rPr>
      </w:pPr>
      <w:r w:rsidRPr="004E10E1">
        <w:rPr>
          <w:bCs/>
        </w:rPr>
        <w:t>The results demonstrate that technological and artistic innovation plays a crucial role in sustaining youth engagement in Rare Angon practices. Innovations such as knock-down construction systems, lightweight materials, and large-scale creative designs have transformed kite-making into a hybrid practice that combines craftsmanship, engineering, and visual art. Additionally, digital platforms have expanded the visibility of kite communities, enabling broader participation and cultural exchange.</w:t>
      </w:r>
    </w:p>
    <w:p w14:paraId="7D3608C3" w14:textId="41DF4DDA" w:rsidR="008C0F07" w:rsidRPr="004E10E1" w:rsidRDefault="004E10E1" w:rsidP="004E10E1">
      <w:pPr>
        <w:ind w:firstLine="720"/>
        <w:jc w:val="both"/>
        <w:rPr>
          <w:bCs/>
        </w:rPr>
      </w:pPr>
      <w:r w:rsidRPr="004E10E1">
        <w:rPr>
          <w:bCs/>
        </w:rPr>
        <w:t>This transformation reflects what Hildred Geertz describes as the dynamic nature of Balinese social organization, where tradition is not static but continuously reshaped through practice. Analytically, the function of kites has shifted: from ritual instruments → to creative and competitive cultural products. This shift produces a dual effect: 1) Enhancement of youth engagement, as traditional practices align with modern interests; 2) Risk of commodification, where cultural meaning may be reduced to spectacle and economic value. However, rather than replacing tradition, innovation facilitates what can be described as adaptive continuity a process in which cultural practices evolve while maintaining symbolic connections to their origins.</w:t>
      </w:r>
    </w:p>
    <w:p w14:paraId="1CFB18E1" w14:textId="77777777" w:rsidR="008C0F07" w:rsidRDefault="008C0F07"/>
    <w:p w14:paraId="67F622C3" w14:textId="61A1CFBA" w:rsidR="008C0F07" w:rsidRDefault="00000000">
      <w:pPr>
        <w:numPr>
          <w:ilvl w:val="0"/>
          <w:numId w:val="1"/>
        </w:numPr>
        <w:tabs>
          <w:tab w:val="left" w:pos="426"/>
        </w:tabs>
        <w:ind w:left="426" w:hanging="426"/>
        <w:rPr>
          <w:b/>
        </w:rPr>
      </w:pPr>
      <w:r>
        <w:rPr>
          <w:b/>
        </w:rPr>
        <w:t>CONCLUSION</w:t>
      </w:r>
    </w:p>
    <w:p w14:paraId="365BCFB2" w14:textId="77777777" w:rsidR="004E10E1" w:rsidRDefault="004E10E1" w:rsidP="004E10E1">
      <w:pPr>
        <w:ind w:firstLine="720"/>
        <w:jc w:val="both"/>
      </w:pPr>
      <w:r>
        <w:t xml:space="preserve">This study finds that the transformation of Rare Angon practices in Bali reflects an adaptive response to modernization, tourism, and technological change, particularly among younger generations. The assessment of youth perceptions shows that, while traditional meanings rooted in Hindu cosmology especially the symbolic relationship between Shiva and Parvati remain recognized, they are increasingly reinterpreted as forms of creative, performative, and socially oriented expression. This shift helps explain the declining participation in traditional </w:t>
      </w:r>
      <w:proofErr w:type="spellStart"/>
      <w:r w:rsidRPr="00C52BB2">
        <w:rPr>
          <w:i/>
          <w:iCs/>
        </w:rPr>
        <w:t>melayangan</w:t>
      </w:r>
      <w:proofErr w:type="spellEnd"/>
      <w:r>
        <w:t>, which is influenced by changing interests, lifestyle patterns, and the growing appeal of contemporary cultural forms.</w:t>
      </w:r>
    </w:p>
    <w:p w14:paraId="7B3BC09E" w14:textId="77777777" w:rsidR="004E10E1" w:rsidRDefault="004E10E1" w:rsidP="004E10E1">
      <w:pPr>
        <w:ind w:firstLine="720"/>
        <w:jc w:val="both"/>
      </w:pPr>
      <w:r>
        <w:t>At the same time, the study identifies strategic opportunities to revitalize Rare Angon through its integration into modern platforms such as digital storytelling and eco-tourism. These approaches enable broader engagement while still preserving the sacred elements of the tradition. The application of the Tri Hita Karana framework further demonstrates that the kite festival continues to function as a holistic cultural system, maintaining a dynamic balance between spiritual (</w:t>
      </w:r>
      <w:proofErr w:type="spellStart"/>
      <w:r w:rsidRPr="00C52BB2">
        <w:rPr>
          <w:i/>
          <w:iCs/>
        </w:rPr>
        <w:t>parahyangan</w:t>
      </w:r>
      <w:proofErr w:type="spellEnd"/>
      <w:r>
        <w:t>), social (</w:t>
      </w:r>
      <w:proofErr w:type="spellStart"/>
      <w:r w:rsidRPr="00C52BB2">
        <w:rPr>
          <w:i/>
          <w:iCs/>
        </w:rPr>
        <w:t>pawongan</w:t>
      </w:r>
      <w:proofErr w:type="spellEnd"/>
      <w:r>
        <w:t>), and environmental (</w:t>
      </w:r>
      <w:proofErr w:type="spellStart"/>
      <w:r w:rsidRPr="00C52BB2">
        <w:rPr>
          <w:i/>
          <w:iCs/>
        </w:rPr>
        <w:t>palemahan</w:t>
      </w:r>
      <w:proofErr w:type="spellEnd"/>
      <w:r>
        <w:t>) dimensions, even as it adapts to global cultural flows.</w:t>
      </w:r>
    </w:p>
    <w:p w14:paraId="3E596F40" w14:textId="77777777" w:rsidR="004E10E1" w:rsidRDefault="004E10E1" w:rsidP="004E10E1">
      <w:pPr>
        <w:ind w:firstLine="720"/>
        <w:jc w:val="both"/>
      </w:pPr>
      <w:r>
        <w:lastRenderedPageBreak/>
        <w:t>Innovation in kite-making techniques emerges as a critical factor in enhancing youth participation and expanding the artistic and touristic appeal of the festival. However, the findings also highlight emerging challenges, including the risk of cultural commodification and practical issues such as disruptions to airport operations and electrical infrastructure.</w:t>
      </w:r>
    </w:p>
    <w:p w14:paraId="68A0876D" w14:textId="080DBBDA" w:rsidR="008C0F07" w:rsidRDefault="004E10E1" w:rsidP="004E10E1">
      <w:pPr>
        <w:ind w:firstLine="720"/>
        <w:jc w:val="both"/>
        <w:rPr>
          <w:b/>
          <w:i/>
        </w:rPr>
      </w:pPr>
      <w:r>
        <w:t>Overall, the study concludes that the sustainability of Rare Angon depends on the capacity of local communities to negotiate continuity and change through adaptive cultural practices. In this context, the symbolic values of Rare Angon remain a vital resource for fostering social cohesion, cultural loyalty, and a shared sense of identity, ensuring that the tradition continues to thrive in a rapidly changing environment.</w:t>
      </w:r>
    </w:p>
    <w:p w14:paraId="1213617D" w14:textId="07CE91C0" w:rsidR="008C0F07" w:rsidRDefault="008C0F07" w:rsidP="004E10E1">
      <w:pPr>
        <w:jc w:val="both"/>
      </w:pPr>
    </w:p>
    <w:p w14:paraId="0C8FA7B2" w14:textId="77777777" w:rsidR="008C0F07" w:rsidRDefault="008C0F07">
      <w:pPr>
        <w:rPr>
          <w:b/>
        </w:rPr>
      </w:pPr>
    </w:p>
    <w:p w14:paraId="7E20FC60" w14:textId="77777777" w:rsidR="008C0F07" w:rsidRDefault="00000000">
      <w:pPr>
        <w:rPr>
          <w:b/>
        </w:rPr>
      </w:pPr>
      <w:r>
        <w:rPr>
          <w:b/>
          <w:color w:val="000000"/>
        </w:rPr>
        <w:t xml:space="preserve">REFERENCES </w:t>
      </w:r>
      <w:r>
        <w:rPr>
          <w:b/>
        </w:rPr>
        <w:t>(10 PT)</w:t>
      </w:r>
    </w:p>
    <w:p w14:paraId="20580B68" w14:textId="77777777" w:rsidR="004E10E1" w:rsidRPr="004E10E1" w:rsidRDefault="004E10E1" w:rsidP="004E10E1">
      <w:pPr>
        <w:ind w:left="567" w:hanging="567"/>
        <w:jc w:val="both"/>
        <w:rPr>
          <w:color w:val="000000"/>
        </w:rPr>
      </w:pPr>
      <w:r w:rsidRPr="004E10E1">
        <w:rPr>
          <w:color w:val="000000"/>
        </w:rPr>
        <w:t>Adli, A. S., &amp; Rani, S. (2020). "</w:t>
      </w:r>
      <w:proofErr w:type="spellStart"/>
      <w:r w:rsidRPr="004E10E1">
        <w:rPr>
          <w:color w:val="000000"/>
        </w:rPr>
        <w:t>Pengembangan</w:t>
      </w:r>
      <w:proofErr w:type="spellEnd"/>
      <w:r w:rsidRPr="004E10E1">
        <w:rPr>
          <w:color w:val="000000"/>
        </w:rPr>
        <w:t xml:space="preserve"> Game Cerita Rakyat Bali Rare Angon </w:t>
      </w:r>
      <w:proofErr w:type="spellStart"/>
      <w:r w:rsidRPr="004E10E1">
        <w:rPr>
          <w:color w:val="000000"/>
        </w:rPr>
        <w:t>Berbasis</w:t>
      </w:r>
      <w:proofErr w:type="spellEnd"/>
      <w:r w:rsidRPr="004E10E1">
        <w:rPr>
          <w:color w:val="000000"/>
        </w:rPr>
        <w:t xml:space="preserve"> Android". Kumpulan Artikel </w:t>
      </w:r>
      <w:proofErr w:type="spellStart"/>
      <w:r w:rsidRPr="004E10E1">
        <w:rPr>
          <w:color w:val="000000"/>
        </w:rPr>
        <w:t>Mahasiswa</w:t>
      </w:r>
      <w:proofErr w:type="spellEnd"/>
      <w:r w:rsidRPr="004E10E1">
        <w:rPr>
          <w:color w:val="000000"/>
        </w:rPr>
        <w:t xml:space="preserve"> Pendidikan Teknik </w:t>
      </w:r>
      <w:proofErr w:type="spellStart"/>
      <w:r w:rsidRPr="004E10E1">
        <w:rPr>
          <w:color w:val="000000"/>
        </w:rPr>
        <w:t>Informatika</w:t>
      </w:r>
      <w:proofErr w:type="spellEnd"/>
      <w:r w:rsidRPr="004E10E1">
        <w:rPr>
          <w:color w:val="000000"/>
        </w:rPr>
        <w:t xml:space="preserve"> (KARMAPATI), 7(2), 94.</w:t>
      </w:r>
    </w:p>
    <w:p w14:paraId="6CBA4675" w14:textId="77777777" w:rsidR="004E10E1" w:rsidRPr="004E10E1" w:rsidRDefault="004E10E1" w:rsidP="004E10E1">
      <w:pPr>
        <w:ind w:left="567" w:hanging="567"/>
        <w:jc w:val="both"/>
        <w:rPr>
          <w:color w:val="000000"/>
        </w:rPr>
      </w:pPr>
      <w:r w:rsidRPr="004E10E1">
        <w:rPr>
          <w:color w:val="000000"/>
        </w:rPr>
        <w:t xml:space="preserve">Arjun Appadurai. (1996). Modernity at Large: Cultural Dimensions of Globalization. University of Minnesota Press. </w:t>
      </w:r>
    </w:p>
    <w:p w14:paraId="412DE0C1" w14:textId="77777777" w:rsidR="004E10E1" w:rsidRPr="004E10E1" w:rsidRDefault="004E10E1" w:rsidP="004E10E1">
      <w:pPr>
        <w:ind w:left="567" w:hanging="567"/>
        <w:jc w:val="both"/>
        <w:rPr>
          <w:color w:val="000000"/>
        </w:rPr>
      </w:pPr>
      <w:proofErr w:type="spellStart"/>
      <w:r w:rsidRPr="004E10E1">
        <w:rPr>
          <w:color w:val="000000"/>
        </w:rPr>
        <w:t>Arsanti</w:t>
      </w:r>
      <w:proofErr w:type="spellEnd"/>
      <w:r w:rsidRPr="004E10E1">
        <w:rPr>
          <w:color w:val="000000"/>
        </w:rPr>
        <w:t>, M. (2014). "</w:t>
      </w:r>
      <w:proofErr w:type="spellStart"/>
      <w:r w:rsidRPr="004E10E1">
        <w:rPr>
          <w:color w:val="000000"/>
        </w:rPr>
        <w:t>Satua</w:t>
      </w:r>
      <w:proofErr w:type="spellEnd"/>
      <w:r w:rsidRPr="004E10E1">
        <w:rPr>
          <w:color w:val="000000"/>
        </w:rPr>
        <w:t xml:space="preserve"> Rare Angon </w:t>
      </w:r>
      <w:proofErr w:type="spellStart"/>
      <w:r w:rsidRPr="004E10E1">
        <w:rPr>
          <w:color w:val="000000"/>
        </w:rPr>
        <w:t>Terhadap</w:t>
      </w:r>
      <w:proofErr w:type="spellEnd"/>
      <w:r w:rsidRPr="004E10E1">
        <w:rPr>
          <w:color w:val="000000"/>
        </w:rPr>
        <w:t xml:space="preserve"> </w:t>
      </w:r>
      <w:proofErr w:type="spellStart"/>
      <w:r w:rsidRPr="004E10E1">
        <w:rPr>
          <w:color w:val="000000"/>
        </w:rPr>
        <w:t>Pengembangan</w:t>
      </w:r>
      <w:proofErr w:type="spellEnd"/>
      <w:r w:rsidRPr="004E10E1">
        <w:rPr>
          <w:color w:val="000000"/>
        </w:rPr>
        <w:t xml:space="preserve"> Bahasa Bali </w:t>
      </w:r>
      <w:proofErr w:type="spellStart"/>
      <w:r w:rsidRPr="004E10E1">
        <w:rPr>
          <w:color w:val="000000"/>
        </w:rPr>
        <w:t>Siswa</w:t>
      </w:r>
      <w:proofErr w:type="spellEnd"/>
      <w:r w:rsidRPr="004E10E1">
        <w:rPr>
          <w:color w:val="000000"/>
        </w:rPr>
        <w:t xml:space="preserve"> </w:t>
      </w:r>
      <w:proofErr w:type="spellStart"/>
      <w:r w:rsidRPr="004E10E1">
        <w:rPr>
          <w:color w:val="000000"/>
        </w:rPr>
        <w:t>Kelas</w:t>
      </w:r>
      <w:proofErr w:type="spellEnd"/>
      <w:r w:rsidRPr="004E10E1">
        <w:rPr>
          <w:color w:val="000000"/>
        </w:rPr>
        <w:t xml:space="preserve"> VII SMP Sathya Sai Denpasar." ResearchGate.</w:t>
      </w:r>
    </w:p>
    <w:p w14:paraId="18141552" w14:textId="77777777" w:rsidR="004E10E1" w:rsidRPr="004E10E1" w:rsidRDefault="004E10E1" w:rsidP="004E10E1">
      <w:pPr>
        <w:ind w:left="567" w:hanging="567"/>
        <w:jc w:val="both"/>
        <w:rPr>
          <w:color w:val="000000"/>
        </w:rPr>
      </w:pPr>
      <w:r w:rsidRPr="004E10E1">
        <w:rPr>
          <w:color w:val="000000"/>
        </w:rPr>
        <w:t xml:space="preserve">Boen Kurnia Wayan (2003), "Dewa Angon: Spirituality in Balinese Kite Tradition". Bali Media Publishing (Indonesia). </w:t>
      </w:r>
      <w:proofErr w:type="spellStart"/>
      <w:r w:rsidRPr="004E10E1">
        <w:rPr>
          <w:color w:val="000000"/>
        </w:rPr>
        <w:t>Analisis</w:t>
      </w:r>
      <w:proofErr w:type="spellEnd"/>
      <w:r w:rsidRPr="004E10E1">
        <w:rPr>
          <w:color w:val="000000"/>
        </w:rPr>
        <w:t xml:space="preserve"> </w:t>
      </w:r>
      <w:proofErr w:type="spellStart"/>
      <w:r w:rsidRPr="004E10E1">
        <w:rPr>
          <w:color w:val="000000"/>
        </w:rPr>
        <w:t>mendalam</w:t>
      </w:r>
      <w:proofErr w:type="spellEnd"/>
      <w:r w:rsidRPr="004E10E1">
        <w:rPr>
          <w:color w:val="000000"/>
        </w:rPr>
        <w:t xml:space="preserve"> </w:t>
      </w:r>
      <w:proofErr w:type="spellStart"/>
      <w:r w:rsidRPr="004E10E1">
        <w:rPr>
          <w:color w:val="000000"/>
        </w:rPr>
        <w:t>tentang</w:t>
      </w:r>
      <w:proofErr w:type="spellEnd"/>
      <w:r w:rsidRPr="004E10E1">
        <w:rPr>
          <w:color w:val="000000"/>
        </w:rPr>
        <w:t xml:space="preserve"> Rare Angon </w:t>
      </w:r>
      <w:proofErr w:type="spellStart"/>
      <w:r w:rsidRPr="004E10E1">
        <w:rPr>
          <w:color w:val="000000"/>
        </w:rPr>
        <w:t>sebagai</w:t>
      </w:r>
      <w:proofErr w:type="spellEnd"/>
      <w:r w:rsidRPr="004E10E1">
        <w:rPr>
          <w:color w:val="000000"/>
        </w:rPr>
        <w:t xml:space="preserve"> </w:t>
      </w:r>
      <w:proofErr w:type="spellStart"/>
      <w:r w:rsidRPr="004E10E1">
        <w:rPr>
          <w:color w:val="000000"/>
        </w:rPr>
        <w:t>simbol</w:t>
      </w:r>
      <w:proofErr w:type="spellEnd"/>
      <w:r w:rsidRPr="004E10E1">
        <w:rPr>
          <w:color w:val="000000"/>
        </w:rPr>
        <w:t xml:space="preserve"> </w:t>
      </w:r>
      <w:proofErr w:type="spellStart"/>
      <w:r w:rsidRPr="004E10E1">
        <w:rPr>
          <w:color w:val="000000"/>
        </w:rPr>
        <w:t>perlindungan</w:t>
      </w:r>
      <w:proofErr w:type="spellEnd"/>
      <w:r w:rsidRPr="004E10E1">
        <w:rPr>
          <w:color w:val="000000"/>
        </w:rPr>
        <w:t xml:space="preserve"> </w:t>
      </w:r>
      <w:proofErr w:type="spellStart"/>
      <w:r w:rsidRPr="004E10E1">
        <w:rPr>
          <w:color w:val="000000"/>
        </w:rPr>
        <w:t>agraris</w:t>
      </w:r>
      <w:proofErr w:type="spellEnd"/>
      <w:r w:rsidRPr="004E10E1">
        <w:rPr>
          <w:color w:val="000000"/>
        </w:rPr>
        <w:t xml:space="preserve"> dan </w:t>
      </w:r>
      <w:proofErr w:type="spellStart"/>
      <w:r w:rsidRPr="004E10E1">
        <w:rPr>
          <w:color w:val="000000"/>
        </w:rPr>
        <w:t>hubungannya</w:t>
      </w:r>
      <w:proofErr w:type="spellEnd"/>
      <w:r w:rsidRPr="004E10E1">
        <w:rPr>
          <w:color w:val="000000"/>
        </w:rPr>
        <w:t xml:space="preserve"> </w:t>
      </w:r>
      <w:proofErr w:type="spellStart"/>
      <w:r w:rsidRPr="004E10E1">
        <w:rPr>
          <w:color w:val="000000"/>
        </w:rPr>
        <w:t>dengan</w:t>
      </w:r>
      <w:proofErr w:type="spellEnd"/>
      <w:r w:rsidRPr="004E10E1">
        <w:rPr>
          <w:color w:val="000000"/>
        </w:rPr>
        <w:t xml:space="preserve"> ritual </w:t>
      </w:r>
      <w:proofErr w:type="spellStart"/>
      <w:r w:rsidRPr="004E10E1">
        <w:rPr>
          <w:color w:val="000000"/>
        </w:rPr>
        <w:t>layang-layang</w:t>
      </w:r>
      <w:proofErr w:type="spellEnd"/>
      <w:r w:rsidRPr="004E10E1">
        <w:rPr>
          <w:color w:val="000000"/>
        </w:rPr>
        <w:t xml:space="preserve"> (</w:t>
      </w:r>
      <w:proofErr w:type="spellStart"/>
      <w:r w:rsidRPr="004E10E1">
        <w:rPr>
          <w:color w:val="000000"/>
        </w:rPr>
        <w:t>melayangan</w:t>
      </w:r>
      <w:proofErr w:type="spellEnd"/>
      <w:r w:rsidRPr="004E10E1">
        <w:rPr>
          <w:color w:val="000000"/>
        </w:rPr>
        <w:t>).</w:t>
      </w:r>
    </w:p>
    <w:p w14:paraId="5582B006" w14:textId="77777777" w:rsidR="004E10E1" w:rsidRPr="004E10E1" w:rsidRDefault="004E10E1" w:rsidP="004E10E1">
      <w:pPr>
        <w:ind w:left="567" w:hanging="567"/>
        <w:jc w:val="both"/>
        <w:rPr>
          <w:color w:val="000000"/>
        </w:rPr>
      </w:pPr>
      <w:proofErr w:type="spellStart"/>
      <w:r w:rsidRPr="004E10E1">
        <w:rPr>
          <w:color w:val="000000"/>
        </w:rPr>
        <w:t>Budiarta</w:t>
      </w:r>
      <w:proofErr w:type="spellEnd"/>
      <w:r w:rsidRPr="004E10E1">
        <w:rPr>
          <w:color w:val="000000"/>
        </w:rPr>
        <w:t xml:space="preserve">, I. W. D., Arthana, I. K. R., &amp; </w:t>
      </w:r>
      <w:proofErr w:type="spellStart"/>
      <w:r w:rsidRPr="004E10E1">
        <w:rPr>
          <w:color w:val="000000"/>
        </w:rPr>
        <w:t>Darmawiguna</w:t>
      </w:r>
      <w:proofErr w:type="spellEnd"/>
      <w:r w:rsidRPr="004E10E1">
        <w:rPr>
          <w:color w:val="000000"/>
        </w:rPr>
        <w:t>, I. G. M. (2018). "</w:t>
      </w:r>
      <w:proofErr w:type="spellStart"/>
      <w:r w:rsidRPr="004E10E1">
        <w:rPr>
          <w:color w:val="000000"/>
        </w:rPr>
        <w:t>Pengembangan</w:t>
      </w:r>
      <w:proofErr w:type="spellEnd"/>
      <w:r w:rsidRPr="004E10E1">
        <w:rPr>
          <w:color w:val="000000"/>
        </w:rPr>
        <w:t xml:space="preserve"> Game Cerita Rakyat Bali Rare Angon </w:t>
      </w:r>
      <w:proofErr w:type="spellStart"/>
      <w:r w:rsidRPr="004E10E1">
        <w:rPr>
          <w:color w:val="000000"/>
        </w:rPr>
        <w:t>Berbasis</w:t>
      </w:r>
      <w:proofErr w:type="spellEnd"/>
      <w:r w:rsidRPr="004E10E1">
        <w:rPr>
          <w:color w:val="000000"/>
        </w:rPr>
        <w:t xml:space="preserve"> Android." </w:t>
      </w:r>
      <w:r w:rsidRPr="004E10E1">
        <w:rPr>
          <w:i/>
          <w:iCs/>
          <w:color w:val="000000"/>
        </w:rPr>
        <w:t xml:space="preserve">Kumpulan Artikel </w:t>
      </w:r>
      <w:proofErr w:type="spellStart"/>
      <w:r w:rsidRPr="004E10E1">
        <w:rPr>
          <w:i/>
          <w:iCs/>
          <w:color w:val="000000"/>
        </w:rPr>
        <w:t>Mahasiswa</w:t>
      </w:r>
      <w:proofErr w:type="spellEnd"/>
      <w:r w:rsidRPr="004E10E1">
        <w:rPr>
          <w:i/>
          <w:iCs/>
          <w:color w:val="000000"/>
        </w:rPr>
        <w:t xml:space="preserve"> Pendidikan Teknik </w:t>
      </w:r>
      <w:proofErr w:type="spellStart"/>
      <w:r w:rsidRPr="004E10E1">
        <w:rPr>
          <w:i/>
          <w:iCs/>
          <w:color w:val="000000"/>
        </w:rPr>
        <w:t>Informatika</w:t>
      </w:r>
      <w:proofErr w:type="spellEnd"/>
      <w:r w:rsidRPr="004E10E1">
        <w:rPr>
          <w:i/>
          <w:iCs/>
          <w:color w:val="000000"/>
        </w:rPr>
        <w:t xml:space="preserve"> (KARMAPATI)</w:t>
      </w:r>
      <w:r w:rsidRPr="004E10E1">
        <w:rPr>
          <w:color w:val="000000"/>
        </w:rPr>
        <w:t xml:space="preserve">, </w:t>
      </w:r>
      <w:r w:rsidRPr="004E10E1">
        <w:rPr>
          <w:i/>
          <w:iCs/>
          <w:color w:val="000000"/>
        </w:rPr>
        <w:t>7</w:t>
      </w:r>
      <w:r w:rsidRPr="004E10E1">
        <w:rPr>
          <w:color w:val="000000"/>
        </w:rPr>
        <w:t>(2).</w:t>
      </w:r>
    </w:p>
    <w:p w14:paraId="11A7A9BA" w14:textId="77777777" w:rsidR="004E10E1" w:rsidRPr="004E10E1" w:rsidRDefault="004E10E1" w:rsidP="004E10E1">
      <w:pPr>
        <w:ind w:left="567" w:hanging="567"/>
        <w:jc w:val="both"/>
        <w:rPr>
          <w:color w:val="000000"/>
        </w:rPr>
      </w:pPr>
      <w:r w:rsidRPr="004E10E1">
        <w:rPr>
          <w:color w:val="000000"/>
        </w:rPr>
        <w:t>Brigitta Hauser-</w:t>
      </w:r>
      <w:proofErr w:type="spellStart"/>
      <w:r w:rsidRPr="004E10E1">
        <w:rPr>
          <w:color w:val="000000"/>
        </w:rPr>
        <w:t>Schäublin</w:t>
      </w:r>
      <w:proofErr w:type="spellEnd"/>
      <w:r w:rsidRPr="004E10E1">
        <w:rPr>
          <w:color w:val="000000"/>
        </w:rPr>
        <w:t xml:space="preserve"> &amp; Marie-Louise Nabholz-</w:t>
      </w:r>
      <w:proofErr w:type="spellStart"/>
      <w:r w:rsidRPr="004E10E1">
        <w:rPr>
          <w:color w:val="000000"/>
        </w:rPr>
        <w:t>Kartaschoff</w:t>
      </w:r>
      <w:proofErr w:type="spellEnd"/>
      <w:r w:rsidRPr="004E10E1">
        <w:rPr>
          <w:color w:val="000000"/>
        </w:rPr>
        <w:t xml:space="preserve"> 1991. “Textiles of Bali”. Briefly links Rare Angon’s symbolism to textile motifs used in kite festivals. Switzerland.</w:t>
      </w:r>
    </w:p>
    <w:p w14:paraId="68270C59" w14:textId="77777777" w:rsidR="004E10E1" w:rsidRPr="004E10E1" w:rsidRDefault="004E10E1" w:rsidP="004E10E1">
      <w:pPr>
        <w:ind w:left="567" w:hanging="567"/>
        <w:jc w:val="both"/>
        <w:rPr>
          <w:color w:val="000000"/>
        </w:rPr>
      </w:pPr>
      <w:proofErr w:type="spellStart"/>
      <w:r w:rsidRPr="004E10E1">
        <w:rPr>
          <w:color w:val="000000"/>
        </w:rPr>
        <w:t>Budiarta</w:t>
      </w:r>
      <w:proofErr w:type="spellEnd"/>
      <w:r w:rsidRPr="004E10E1">
        <w:rPr>
          <w:color w:val="000000"/>
        </w:rPr>
        <w:t xml:space="preserve">, I. W. D., Arthana, I. K. R., &amp; </w:t>
      </w:r>
      <w:proofErr w:type="spellStart"/>
      <w:r w:rsidRPr="004E10E1">
        <w:rPr>
          <w:color w:val="000000"/>
        </w:rPr>
        <w:t>Darmawiguna</w:t>
      </w:r>
      <w:proofErr w:type="spellEnd"/>
      <w:r w:rsidRPr="004E10E1">
        <w:rPr>
          <w:color w:val="000000"/>
        </w:rPr>
        <w:t>, I. G. M. (2018). "</w:t>
      </w:r>
      <w:proofErr w:type="spellStart"/>
      <w:r w:rsidRPr="004E10E1">
        <w:rPr>
          <w:color w:val="000000"/>
        </w:rPr>
        <w:t>Pengembangan</w:t>
      </w:r>
      <w:proofErr w:type="spellEnd"/>
      <w:r w:rsidRPr="004E10E1">
        <w:rPr>
          <w:color w:val="000000"/>
        </w:rPr>
        <w:t xml:space="preserve"> Game Cerita Rakyat Bali Rare Angon </w:t>
      </w:r>
      <w:proofErr w:type="spellStart"/>
      <w:r w:rsidRPr="004E10E1">
        <w:rPr>
          <w:color w:val="000000"/>
        </w:rPr>
        <w:t>Berbasis</w:t>
      </w:r>
      <w:proofErr w:type="spellEnd"/>
      <w:r w:rsidRPr="004E10E1">
        <w:rPr>
          <w:color w:val="000000"/>
        </w:rPr>
        <w:t xml:space="preserve"> Android". MABASAN, 3(2), 35–47.</w:t>
      </w:r>
    </w:p>
    <w:p w14:paraId="3D11B2FC" w14:textId="77777777" w:rsidR="004E10E1" w:rsidRPr="004E10E1" w:rsidRDefault="004E10E1" w:rsidP="004E10E1">
      <w:pPr>
        <w:ind w:left="567" w:hanging="567"/>
        <w:jc w:val="both"/>
        <w:rPr>
          <w:color w:val="000000"/>
        </w:rPr>
      </w:pPr>
      <w:proofErr w:type="spellStart"/>
      <w:r w:rsidRPr="004E10E1">
        <w:rPr>
          <w:color w:val="000000"/>
        </w:rPr>
        <w:t>Budiawan</w:t>
      </w:r>
      <w:proofErr w:type="spellEnd"/>
      <w:r w:rsidRPr="004E10E1">
        <w:rPr>
          <w:color w:val="000000"/>
        </w:rPr>
        <w:t xml:space="preserve">, I. G. (2018). </w:t>
      </w:r>
      <w:proofErr w:type="spellStart"/>
      <w:r w:rsidRPr="004E10E1">
        <w:rPr>
          <w:color w:val="000000"/>
        </w:rPr>
        <w:t>Makna</w:t>
      </w:r>
      <w:proofErr w:type="spellEnd"/>
      <w:r w:rsidRPr="004E10E1">
        <w:rPr>
          <w:color w:val="000000"/>
        </w:rPr>
        <w:t xml:space="preserve"> </w:t>
      </w:r>
      <w:proofErr w:type="spellStart"/>
      <w:r w:rsidRPr="004E10E1">
        <w:rPr>
          <w:color w:val="000000"/>
        </w:rPr>
        <w:t>Filosofi</w:t>
      </w:r>
      <w:proofErr w:type="spellEnd"/>
      <w:r w:rsidRPr="004E10E1">
        <w:rPr>
          <w:color w:val="000000"/>
        </w:rPr>
        <w:t xml:space="preserve"> </w:t>
      </w:r>
      <w:proofErr w:type="spellStart"/>
      <w:r w:rsidRPr="004E10E1">
        <w:rPr>
          <w:color w:val="000000"/>
        </w:rPr>
        <w:t>Upacara</w:t>
      </w:r>
      <w:proofErr w:type="spellEnd"/>
      <w:r w:rsidRPr="004E10E1">
        <w:rPr>
          <w:color w:val="000000"/>
        </w:rPr>
        <w:t xml:space="preserve"> </w:t>
      </w:r>
      <w:proofErr w:type="spellStart"/>
      <w:r w:rsidRPr="004E10E1">
        <w:rPr>
          <w:color w:val="000000"/>
        </w:rPr>
        <w:t>Tumpek</w:t>
      </w:r>
      <w:proofErr w:type="spellEnd"/>
      <w:r w:rsidRPr="004E10E1">
        <w:rPr>
          <w:color w:val="000000"/>
        </w:rPr>
        <w:t xml:space="preserve"> </w:t>
      </w:r>
      <w:proofErr w:type="spellStart"/>
      <w:r w:rsidRPr="004E10E1">
        <w:rPr>
          <w:color w:val="000000"/>
        </w:rPr>
        <w:t>Kandang</w:t>
      </w:r>
      <w:proofErr w:type="spellEnd"/>
      <w:r w:rsidRPr="004E10E1">
        <w:rPr>
          <w:color w:val="000000"/>
        </w:rPr>
        <w:t xml:space="preserve"> dan </w:t>
      </w:r>
      <w:proofErr w:type="spellStart"/>
      <w:r w:rsidRPr="004E10E1">
        <w:rPr>
          <w:color w:val="000000"/>
        </w:rPr>
        <w:t>Keharmonisan</w:t>
      </w:r>
      <w:proofErr w:type="spellEnd"/>
      <w:r w:rsidRPr="004E10E1">
        <w:rPr>
          <w:color w:val="000000"/>
        </w:rPr>
        <w:t xml:space="preserve"> Lingkungan </w:t>
      </w:r>
      <w:proofErr w:type="spellStart"/>
      <w:r w:rsidRPr="004E10E1">
        <w:rPr>
          <w:color w:val="000000"/>
        </w:rPr>
        <w:t>dalam</w:t>
      </w:r>
      <w:proofErr w:type="spellEnd"/>
      <w:r w:rsidRPr="004E10E1">
        <w:rPr>
          <w:color w:val="000000"/>
        </w:rPr>
        <w:t xml:space="preserve"> </w:t>
      </w:r>
      <w:proofErr w:type="spellStart"/>
      <w:r w:rsidRPr="004E10E1">
        <w:rPr>
          <w:color w:val="000000"/>
        </w:rPr>
        <w:t>Sistem</w:t>
      </w:r>
      <w:proofErr w:type="spellEnd"/>
      <w:r w:rsidRPr="004E10E1">
        <w:rPr>
          <w:color w:val="000000"/>
        </w:rPr>
        <w:t xml:space="preserve"> Kosmos di Desa </w:t>
      </w:r>
      <w:proofErr w:type="spellStart"/>
      <w:r w:rsidRPr="004E10E1">
        <w:rPr>
          <w:color w:val="000000"/>
        </w:rPr>
        <w:t>Pakraman</w:t>
      </w:r>
      <w:proofErr w:type="spellEnd"/>
      <w:r w:rsidRPr="004E10E1">
        <w:rPr>
          <w:color w:val="000000"/>
        </w:rPr>
        <w:t xml:space="preserve"> </w:t>
      </w:r>
      <w:proofErr w:type="spellStart"/>
      <w:r w:rsidRPr="004E10E1">
        <w:rPr>
          <w:color w:val="000000"/>
        </w:rPr>
        <w:t>Sangkan</w:t>
      </w:r>
      <w:proofErr w:type="spellEnd"/>
      <w:r w:rsidRPr="004E10E1">
        <w:rPr>
          <w:color w:val="000000"/>
        </w:rPr>
        <w:t xml:space="preserve"> </w:t>
      </w:r>
      <w:proofErr w:type="spellStart"/>
      <w:r w:rsidRPr="004E10E1">
        <w:rPr>
          <w:color w:val="000000"/>
        </w:rPr>
        <w:t>Gunung</w:t>
      </w:r>
      <w:proofErr w:type="spellEnd"/>
      <w:r w:rsidRPr="004E10E1">
        <w:rPr>
          <w:color w:val="000000"/>
        </w:rPr>
        <w:t xml:space="preserve"> Karangasem. Kamaya: </w:t>
      </w:r>
      <w:proofErr w:type="spellStart"/>
      <w:r w:rsidRPr="004E10E1">
        <w:rPr>
          <w:color w:val="000000"/>
        </w:rPr>
        <w:t>Jurnal</w:t>
      </w:r>
      <w:proofErr w:type="spellEnd"/>
      <w:r w:rsidRPr="004E10E1">
        <w:rPr>
          <w:color w:val="000000"/>
        </w:rPr>
        <w:t xml:space="preserve"> </w:t>
      </w:r>
      <w:proofErr w:type="spellStart"/>
      <w:r w:rsidRPr="004E10E1">
        <w:rPr>
          <w:color w:val="000000"/>
        </w:rPr>
        <w:t>Ilmu</w:t>
      </w:r>
      <w:proofErr w:type="spellEnd"/>
      <w:r w:rsidRPr="004E10E1">
        <w:rPr>
          <w:color w:val="000000"/>
        </w:rPr>
        <w:t xml:space="preserve"> </w:t>
      </w:r>
      <w:proofErr w:type="spellStart"/>
      <w:r w:rsidRPr="004E10E1">
        <w:rPr>
          <w:color w:val="000000"/>
        </w:rPr>
        <w:t>Pengetahuan</w:t>
      </w:r>
      <w:proofErr w:type="spellEnd"/>
      <w:r w:rsidRPr="004E10E1">
        <w:rPr>
          <w:color w:val="000000"/>
        </w:rPr>
        <w:t xml:space="preserve"> Agama Hindu, </w:t>
      </w:r>
      <w:proofErr w:type="spellStart"/>
      <w:r w:rsidRPr="004E10E1">
        <w:rPr>
          <w:color w:val="000000"/>
        </w:rPr>
        <w:t>Jayapangus</w:t>
      </w:r>
      <w:proofErr w:type="spellEnd"/>
      <w:r w:rsidRPr="004E10E1">
        <w:rPr>
          <w:color w:val="000000"/>
        </w:rPr>
        <w:t xml:space="preserve"> Press, </w:t>
      </w:r>
      <w:proofErr w:type="spellStart"/>
      <w:r w:rsidRPr="004E10E1">
        <w:rPr>
          <w:color w:val="000000"/>
        </w:rPr>
        <w:t>hal</w:t>
      </w:r>
      <w:proofErr w:type="spellEnd"/>
      <w:r w:rsidRPr="004E10E1">
        <w:rPr>
          <w:color w:val="000000"/>
        </w:rPr>
        <w:t>. 15-34.</w:t>
      </w:r>
    </w:p>
    <w:p w14:paraId="6B0C42AA" w14:textId="77777777" w:rsidR="004E10E1" w:rsidRPr="004E10E1" w:rsidRDefault="004E10E1" w:rsidP="004E10E1">
      <w:pPr>
        <w:ind w:left="567" w:hanging="567"/>
        <w:jc w:val="both"/>
        <w:rPr>
          <w:color w:val="000000"/>
        </w:rPr>
      </w:pPr>
      <w:r w:rsidRPr="004E10E1">
        <w:rPr>
          <w:color w:val="000000"/>
        </w:rPr>
        <w:t xml:space="preserve">Clifford Geertz. (1973). </w:t>
      </w:r>
      <w:r w:rsidRPr="004E10E1">
        <w:rPr>
          <w:i/>
          <w:iCs/>
          <w:color w:val="000000"/>
        </w:rPr>
        <w:t>The Interpretation of Cultures</w:t>
      </w:r>
      <w:r w:rsidRPr="004E10E1">
        <w:rPr>
          <w:color w:val="000000"/>
        </w:rPr>
        <w:t xml:space="preserve">. New York: Basic Books. </w:t>
      </w:r>
    </w:p>
    <w:p w14:paraId="50665AC9" w14:textId="77777777" w:rsidR="004E10E1" w:rsidRPr="004E10E1" w:rsidRDefault="004E10E1" w:rsidP="004E10E1">
      <w:pPr>
        <w:ind w:left="567" w:hanging="567"/>
        <w:jc w:val="both"/>
        <w:rPr>
          <w:color w:val="000000"/>
        </w:rPr>
      </w:pPr>
      <w:r w:rsidRPr="004E10E1">
        <w:rPr>
          <w:color w:val="000000"/>
        </w:rPr>
        <w:t>David J. McDermott (2006), and "The Shadow Puppets of Bali" Allen &amp; Unwin di Australia.</w:t>
      </w:r>
    </w:p>
    <w:p w14:paraId="30041BA2" w14:textId="62400A43" w:rsidR="004E10E1" w:rsidRPr="004E10E1" w:rsidRDefault="004E10E1" w:rsidP="004E10E1">
      <w:pPr>
        <w:ind w:left="567" w:hanging="567"/>
        <w:jc w:val="both"/>
        <w:rPr>
          <w:color w:val="000000"/>
        </w:rPr>
      </w:pPr>
      <w:r w:rsidRPr="004E10E1">
        <w:rPr>
          <w:color w:val="000000"/>
        </w:rPr>
        <w:t xml:space="preserve">Donder, I. K. (2009). </w:t>
      </w:r>
      <w:proofErr w:type="spellStart"/>
      <w:r w:rsidRPr="004E10E1">
        <w:rPr>
          <w:i/>
          <w:iCs/>
          <w:color w:val="000000"/>
        </w:rPr>
        <w:t>Teologi</w:t>
      </w:r>
      <w:proofErr w:type="spellEnd"/>
      <w:r w:rsidRPr="004E10E1">
        <w:rPr>
          <w:i/>
          <w:iCs/>
          <w:color w:val="000000"/>
        </w:rPr>
        <w:t xml:space="preserve">: </w:t>
      </w:r>
      <w:proofErr w:type="spellStart"/>
      <w:r w:rsidRPr="004E10E1">
        <w:rPr>
          <w:i/>
          <w:iCs/>
          <w:color w:val="000000"/>
        </w:rPr>
        <w:t>Memasuki</w:t>
      </w:r>
      <w:proofErr w:type="spellEnd"/>
      <w:r w:rsidRPr="004E10E1">
        <w:rPr>
          <w:i/>
          <w:iCs/>
          <w:color w:val="000000"/>
        </w:rPr>
        <w:t xml:space="preserve"> </w:t>
      </w:r>
      <w:proofErr w:type="spellStart"/>
      <w:r w:rsidRPr="004E10E1">
        <w:rPr>
          <w:i/>
          <w:iCs/>
          <w:color w:val="000000"/>
        </w:rPr>
        <w:t>Gerbang</w:t>
      </w:r>
      <w:proofErr w:type="spellEnd"/>
      <w:r w:rsidRPr="004E10E1">
        <w:rPr>
          <w:i/>
          <w:iCs/>
          <w:color w:val="000000"/>
        </w:rPr>
        <w:t xml:space="preserve"> </w:t>
      </w:r>
      <w:proofErr w:type="spellStart"/>
      <w:r w:rsidRPr="004E10E1">
        <w:rPr>
          <w:i/>
          <w:iCs/>
          <w:color w:val="000000"/>
        </w:rPr>
        <w:t>Ilmu</w:t>
      </w:r>
      <w:proofErr w:type="spellEnd"/>
      <w:r w:rsidRPr="004E10E1">
        <w:rPr>
          <w:i/>
          <w:iCs/>
          <w:color w:val="000000"/>
        </w:rPr>
        <w:t xml:space="preserve"> </w:t>
      </w:r>
      <w:proofErr w:type="spellStart"/>
      <w:r w:rsidRPr="004E10E1">
        <w:rPr>
          <w:i/>
          <w:iCs/>
          <w:color w:val="000000"/>
        </w:rPr>
        <w:t>Pengetahuan</w:t>
      </w:r>
      <w:proofErr w:type="spellEnd"/>
      <w:r w:rsidRPr="004E10E1">
        <w:rPr>
          <w:i/>
          <w:iCs/>
          <w:color w:val="000000"/>
        </w:rPr>
        <w:t xml:space="preserve"> </w:t>
      </w:r>
      <w:proofErr w:type="spellStart"/>
      <w:r w:rsidRPr="004E10E1">
        <w:rPr>
          <w:i/>
          <w:iCs/>
          <w:color w:val="000000"/>
        </w:rPr>
        <w:t>Ilmiah</w:t>
      </w:r>
      <w:proofErr w:type="spellEnd"/>
      <w:r w:rsidRPr="004E10E1">
        <w:rPr>
          <w:i/>
          <w:iCs/>
          <w:color w:val="000000"/>
        </w:rPr>
        <w:t xml:space="preserve"> </w:t>
      </w:r>
      <w:proofErr w:type="spellStart"/>
      <w:r w:rsidRPr="004E10E1">
        <w:rPr>
          <w:i/>
          <w:iCs/>
          <w:color w:val="000000"/>
        </w:rPr>
        <w:t>Tentang</w:t>
      </w:r>
      <w:proofErr w:type="spellEnd"/>
      <w:r w:rsidRPr="004E10E1">
        <w:rPr>
          <w:i/>
          <w:iCs/>
          <w:color w:val="000000"/>
        </w:rPr>
        <w:t xml:space="preserve"> Tuhan</w:t>
      </w:r>
      <w:r w:rsidRPr="004E10E1">
        <w:rPr>
          <w:i/>
          <w:iCs/>
          <w:color w:val="000000"/>
        </w:rPr>
        <w:t xml:space="preserve"> </w:t>
      </w:r>
      <w:proofErr w:type="spellStart"/>
      <w:r w:rsidRPr="004E10E1">
        <w:rPr>
          <w:i/>
          <w:iCs/>
          <w:color w:val="000000"/>
        </w:rPr>
        <w:t>Paradigma</w:t>
      </w:r>
      <w:proofErr w:type="spellEnd"/>
      <w:r w:rsidRPr="004E10E1">
        <w:rPr>
          <w:i/>
          <w:iCs/>
          <w:color w:val="000000"/>
        </w:rPr>
        <w:t xml:space="preserve"> Sanatana Dharma</w:t>
      </w:r>
      <w:r w:rsidRPr="004E10E1">
        <w:rPr>
          <w:color w:val="000000"/>
        </w:rPr>
        <w:t>. Paramita.</w:t>
      </w:r>
    </w:p>
    <w:p w14:paraId="28A4D52C" w14:textId="77777777" w:rsidR="004E10E1" w:rsidRPr="004E10E1" w:rsidRDefault="004E10E1" w:rsidP="004E10E1">
      <w:pPr>
        <w:ind w:left="567" w:hanging="567"/>
        <w:jc w:val="both"/>
        <w:rPr>
          <w:color w:val="000000"/>
        </w:rPr>
      </w:pPr>
      <w:r w:rsidRPr="004E10E1">
        <w:rPr>
          <w:color w:val="000000"/>
        </w:rPr>
        <w:t xml:space="preserve">Dean MacCannell. (1976). </w:t>
      </w:r>
      <w:r w:rsidRPr="004E10E1">
        <w:rPr>
          <w:i/>
          <w:iCs/>
          <w:color w:val="000000"/>
        </w:rPr>
        <w:t>The Tourist: A New Theory of the Leisure Class</w:t>
      </w:r>
      <w:r w:rsidRPr="004E10E1">
        <w:rPr>
          <w:color w:val="000000"/>
        </w:rPr>
        <w:t xml:space="preserve">. University of California Press. </w:t>
      </w:r>
    </w:p>
    <w:p w14:paraId="5692AFC2" w14:textId="77777777" w:rsidR="004E10E1" w:rsidRPr="004E10E1" w:rsidRDefault="004E10E1" w:rsidP="004E10E1">
      <w:pPr>
        <w:ind w:left="567" w:hanging="567"/>
        <w:jc w:val="both"/>
        <w:rPr>
          <w:color w:val="000000"/>
        </w:rPr>
      </w:pPr>
      <w:r w:rsidRPr="004E10E1">
        <w:rPr>
          <w:color w:val="000000"/>
        </w:rPr>
        <w:t xml:space="preserve">Fred B. Eiseman </w:t>
      </w:r>
      <w:proofErr w:type="gramStart"/>
      <w:r w:rsidRPr="004E10E1">
        <w:rPr>
          <w:color w:val="000000"/>
        </w:rPr>
        <w:t>Jr..</w:t>
      </w:r>
      <w:proofErr w:type="gramEnd"/>
      <w:r w:rsidRPr="004E10E1">
        <w:rPr>
          <w:color w:val="000000"/>
        </w:rPr>
        <w:t xml:space="preserve"> (1990). </w:t>
      </w:r>
      <w:r w:rsidRPr="004E10E1">
        <w:rPr>
          <w:i/>
          <w:iCs/>
          <w:color w:val="000000"/>
        </w:rPr>
        <w:t xml:space="preserve">Bali: </w:t>
      </w:r>
      <w:proofErr w:type="spellStart"/>
      <w:r w:rsidRPr="004E10E1">
        <w:rPr>
          <w:i/>
          <w:iCs/>
          <w:color w:val="000000"/>
        </w:rPr>
        <w:t>Sekala</w:t>
      </w:r>
      <w:proofErr w:type="spellEnd"/>
      <w:r w:rsidRPr="004E10E1">
        <w:rPr>
          <w:i/>
          <w:iCs/>
          <w:color w:val="000000"/>
        </w:rPr>
        <w:t xml:space="preserve"> and Niskala</w:t>
      </w:r>
      <w:r w:rsidRPr="004E10E1">
        <w:rPr>
          <w:color w:val="000000"/>
        </w:rPr>
        <w:t xml:space="preserve">. Tuttle Publishing. </w:t>
      </w:r>
    </w:p>
    <w:p w14:paraId="546D76D9" w14:textId="77777777" w:rsidR="004E10E1" w:rsidRPr="004E10E1" w:rsidRDefault="004E10E1" w:rsidP="004E10E1">
      <w:pPr>
        <w:ind w:left="567" w:hanging="567"/>
        <w:jc w:val="both"/>
        <w:rPr>
          <w:color w:val="000000"/>
        </w:rPr>
      </w:pPr>
      <w:r w:rsidRPr="004E10E1">
        <w:rPr>
          <w:color w:val="000000"/>
        </w:rPr>
        <w:t xml:space="preserve">Gautama, W. B. (2008). </w:t>
      </w:r>
      <w:proofErr w:type="spellStart"/>
      <w:r w:rsidRPr="004E10E1">
        <w:rPr>
          <w:i/>
          <w:iCs/>
          <w:color w:val="000000"/>
        </w:rPr>
        <w:t>Tutur</w:t>
      </w:r>
      <w:proofErr w:type="spellEnd"/>
      <w:r w:rsidRPr="004E10E1">
        <w:rPr>
          <w:i/>
          <w:iCs/>
          <w:color w:val="000000"/>
        </w:rPr>
        <w:t xml:space="preserve"> Rare </w:t>
      </w:r>
      <w:proofErr w:type="spellStart"/>
      <w:r w:rsidRPr="004E10E1">
        <w:rPr>
          <w:i/>
          <w:iCs/>
          <w:color w:val="000000"/>
        </w:rPr>
        <w:t>Anggon</w:t>
      </w:r>
      <w:proofErr w:type="spellEnd"/>
      <w:r w:rsidRPr="004E10E1">
        <w:rPr>
          <w:color w:val="000000"/>
        </w:rPr>
        <w:t>. Surabaya: Paramita.</w:t>
      </w:r>
    </w:p>
    <w:p w14:paraId="067546B7" w14:textId="77777777" w:rsidR="004E10E1" w:rsidRPr="004E10E1" w:rsidRDefault="004E10E1" w:rsidP="004E10E1">
      <w:pPr>
        <w:ind w:left="567" w:hanging="567"/>
        <w:jc w:val="both"/>
        <w:rPr>
          <w:color w:val="000000"/>
        </w:rPr>
      </w:pPr>
      <w:r w:rsidRPr="004E10E1">
        <w:rPr>
          <w:color w:val="000000"/>
        </w:rPr>
        <w:t xml:space="preserve">Hildred Geertz. (1975). </w:t>
      </w:r>
      <w:r w:rsidRPr="004E10E1">
        <w:rPr>
          <w:i/>
          <w:iCs/>
          <w:color w:val="000000"/>
        </w:rPr>
        <w:t>Kinship in Bali</w:t>
      </w:r>
      <w:r w:rsidRPr="004E10E1">
        <w:rPr>
          <w:color w:val="000000"/>
        </w:rPr>
        <w:t xml:space="preserve">. University of Chicago Press. </w:t>
      </w:r>
    </w:p>
    <w:p w14:paraId="5C2692D3" w14:textId="77777777" w:rsidR="004E10E1" w:rsidRPr="004E10E1" w:rsidRDefault="004E10E1" w:rsidP="004E10E1">
      <w:pPr>
        <w:ind w:left="567" w:hanging="567"/>
        <w:jc w:val="both"/>
        <w:rPr>
          <w:color w:val="000000"/>
        </w:rPr>
      </w:pPr>
      <w:r w:rsidRPr="004E10E1">
        <w:rPr>
          <w:color w:val="000000"/>
        </w:rPr>
        <w:t xml:space="preserve">Homans, G. C. (1958). Social Behavior as Exchange. </w:t>
      </w:r>
      <w:r w:rsidRPr="004E10E1">
        <w:rPr>
          <w:i/>
          <w:iCs/>
          <w:color w:val="000000"/>
        </w:rPr>
        <w:t>American Journal of Sociology</w:t>
      </w:r>
      <w:r w:rsidRPr="004E10E1">
        <w:rPr>
          <w:color w:val="000000"/>
        </w:rPr>
        <w:t xml:space="preserve">, </w:t>
      </w:r>
      <w:r w:rsidRPr="004E10E1">
        <w:rPr>
          <w:i/>
          <w:iCs/>
          <w:color w:val="000000"/>
        </w:rPr>
        <w:t>63</w:t>
      </w:r>
      <w:r w:rsidRPr="004E10E1">
        <w:rPr>
          <w:color w:val="000000"/>
        </w:rPr>
        <w:t>(6), 597–606. doi.org</w:t>
      </w:r>
    </w:p>
    <w:p w14:paraId="4EDB9945" w14:textId="77777777" w:rsidR="004E10E1" w:rsidRPr="004E10E1" w:rsidRDefault="004E10E1" w:rsidP="004E10E1">
      <w:pPr>
        <w:ind w:left="567" w:hanging="567"/>
        <w:jc w:val="both"/>
        <w:rPr>
          <w:color w:val="000000"/>
        </w:rPr>
      </w:pPr>
      <w:r w:rsidRPr="004E10E1">
        <w:rPr>
          <w:color w:val="000000"/>
        </w:rPr>
        <w:t>Jaya, Putu Yogi Asmara. (2017) "</w:t>
      </w:r>
      <w:proofErr w:type="spellStart"/>
      <w:r w:rsidRPr="004E10E1">
        <w:rPr>
          <w:color w:val="000000"/>
        </w:rPr>
        <w:t>Layang-Layang</w:t>
      </w:r>
      <w:proofErr w:type="spellEnd"/>
      <w:r w:rsidRPr="004E10E1">
        <w:rPr>
          <w:color w:val="000000"/>
        </w:rPr>
        <w:t xml:space="preserve"> </w:t>
      </w:r>
      <w:proofErr w:type="spellStart"/>
      <w:r w:rsidRPr="004E10E1">
        <w:rPr>
          <w:color w:val="000000"/>
        </w:rPr>
        <w:t>Tradisi</w:t>
      </w:r>
      <w:proofErr w:type="spellEnd"/>
      <w:r w:rsidRPr="004E10E1">
        <w:rPr>
          <w:color w:val="000000"/>
        </w:rPr>
        <w:t xml:space="preserve"> </w:t>
      </w:r>
      <w:proofErr w:type="spellStart"/>
      <w:r w:rsidRPr="004E10E1">
        <w:rPr>
          <w:color w:val="000000"/>
        </w:rPr>
        <w:t>Budaya</w:t>
      </w:r>
      <w:proofErr w:type="spellEnd"/>
      <w:r w:rsidRPr="004E10E1">
        <w:rPr>
          <w:color w:val="000000"/>
        </w:rPr>
        <w:t xml:space="preserve"> Bali 'Rare Angon </w:t>
      </w:r>
      <w:proofErr w:type="spellStart"/>
      <w:r w:rsidRPr="004E10E1">
        <w:rPr>
          <w:color w:val="000000"/>
        </w:rPr>
        <w:t>Sejati</w:t>
      </w:r>
      <w:proofErr w:type="spellEnd"/>
      <w:r w:rsidRPr="004E10E1">
        <w:rPr>
          <w:color w:val="000000"/>
        </w:rPr>
        <w:t xml:space="preserve"> (R.A.S)'." </w:t>
      </w:r>
      <w:proofErr w:type="spellStart"/>
      <w:r w:rsidRPr="004E10E1">
        <w:rPr>
          <w:i/>
          <w:iCs/>
          <w:color w:val="000000"/>
        </w:rPr>
        <w:t>Jurnal</w:t>
      </w:r>
      <w:proofErr w:type="spellEnd"/>
      <w:r w:rsidRPr="004E10E1">
        <w:rPr>
          <w:i/>
          <w:iCs/>
          <w:color w:val="000000"/>
        </w:rPr>
        <w:t xml:space="preserve"> </w:t>
      </w:r>
      <w:proofErr w:type="spellStart"/>
      <w:r w:rsidRPr="004E10E1">
        <w:rPr>
          <w:i/>
          <w:iCs/>
          <w:color w:val="000000"/>
        </w:rPr>
        <w:t>Pariwisata</w:t>
      </w:r>
      <w:proofErr w:type="spellEnd"/>
      <w:r w:rsidRPr="004E10E1">
        <w:rPr>
          <w:i/>
          <w:iCs/>
          <w:color w:val="000000"/>
        </w:rPr>
        <w:t xml:space="preserve"> </w:t>
      </w:r>
      <w:proofErr w:type="spellStart"/>
      <w:r w:rsidRPr="004E10E1">
        <w:rPr>
          <w:i/>
          <w:iCs/>
          <w:color w:val="000000"/>
        </w:rPr>
        <w:t>Budaya</w:t>
      </w:r>
      <w:proofErr w:type="spellEnd"/>
      <w:r w:rsidRPr="004E10E1">
        <w:rPr>
          <w:i/>
          <w:iCs/>
          <w:color w:val="000000"/>
        </w:rPr>
        <w:t xml:space="preserve"> dan Agama, </w:t>
      </w:r>
      <w:proofErr w:type="spellStart"/>
      <w:r w:rsidRPr="004E10E1">
        <w:rPr>
          <w:i/>
          <w:iCs/>
          <w:color w:val="000000"/>
        </w:rPr>
        <w:t>Fakultas</w:t>
      </w:r>
      <w:proofErr w:type="spellEnd"/>
      <w:r w:rsidRPr="004E10E1">
        <w:rPr>
          <w:i/>
          <w:iCs/>
          <w:color w:val="000000"/>
        </w:rPr>
        <w:t xml:space="preserve"> Dharma Duta IHDN</w:t>
      </w:r>
      <w:r w:rsidRPr="004E10E1">
        <w:rPr>
          <w:color w:val="000000"/>
        </w:rPr>
        <w:t>.</w:t>
      </w:r>
    </w:p>
    <w:p w14:paraId="5993C621" w14:textId="77777777" w:rsidR="004E10E1" w:rsidRPr="004E10E1" w:rsidRDefault="004E10E1" w:rsidP="004E10E1">
      <w:pPr>
        <w:ind w:left="567" w:hanging="567"/>
        <w:jc w:val="both"/>
        <w:rPr>
          <w:color w:val="000000"/>
        </w:rPr>
      </w:pPr>
      <w:r w:rsidRPr="004E10E1">
        <w:rPr>
          <w:color w:val="000000"/>
        </w:rPr>
        <w:t xml:space="preserve">Jean Couteau (2008). "The Divine Shepherd: Rare Angon in Balinese Folklore" </w:t>
      </w:r>
    </w:p>
    <w:p w14:paraId="1524C691" w14:textId="77777777" w:rsidR="004E10E1" w:rsidRPr="004E10E1" w:rsidRDefault="004E10E1" w:rsidP="004E10E1">
      <w:pPr>
        <w:ind w:left="567" w:hanging="567"/>
        <w:jc w:val="both"/>
        <w:rPr>
          <w:color w:val="000000"/>
        </w:rPr>
      </w:pPr>
      <w:proofErr w:type="spellStart"/>
      <w:r w:rsidRPr="004E10E1">
        <w:rPr>
          <w:color w:val="000000"/>
        </w:rPr>
        <w:t>Kajeng</w:t>
      </w:r>
      <w:proofErr w:type="spellEnd"/>
      <w:r w:rsidRPr="004E10E1">
        <w:rPr>
          <w:color w:val="000000"/>
        </w:rPr>
        <w:t xml:space="preserve">, I. N. (1997). </w:t>
      </w:r>
      <w:proofErr w:type="spellStart"/>
      <w:r w:rsidRPr="004E10E1">
        <w:rPr>
          <w:i/>
          <w:iCs/>
          <w:color w:val="000000"/>
        </w:rPr>
        <w:t>Sarasamuscaya</w:t>
      </w:r>
      <w:proofErr w:type="spellEnd"/>
      <w:r w:rsidRPr="004E10E1">
        <w:rPr>
          <w:color w:val="000000"/>
        </w:rPr>
        <w:t>. Jakarta: Hanuman Sakti (</w:t>
      </w:r>
      <w:proofErr w:type="spellStart"/>
      <w:r w:rsidRPr="004E10E1">
        <w:rPr>
          <w:color w:val="000000"/>
        </w:rPr>
        <w:t>Sebagai</w:t>
      </w:r>
      <w:proofErr w:type="spellEnd"/>
      <w:r w:rsidRPr="004E10E1">
        <w:rPr>
          <w:color w:val="000000"/>
        </w:rPr>
        <w:t xml:space="preserve"> </w:t>
      </w:r>
      <w:proofErr w:type="spellStart"/>
      <w:r w:rsidRPr="004E10E1">
        <w:rPr>
          <w:color w:val="000000"/>
        </w:rPr>
        <w:t>rujukan</w:t>
      </w:r>
      <w:proofErr w:type="spellEnd"/>
      <w:r w:rsidRPr="004E10E1">
        <w:rPr>
          <w:color w:val="000000"/>
        </w:rPr>
        <w:t xml:space="preserve"> </w:t>
      </w:r>
      <w:proofErr w:type="spellStart"/>
      <w:r w:rsidRPr="004E10E1">
        <w:rPr>
          <w:color w:val="000000"/>
        </w:rPr>
        <w:t>etika</w:t>
      </w:r>
      <w:proofErr w:type="spellEnd"/>
      <w:r w:rsidRPr="004E10E1">
        <w:rPr>
          <w:color w:val="000000"/>
        </w:rPr>
        <w:t xml:space="preserve"> dan </w:t>
      </w:r>
      <w:proofErr w:type="spellStart"/>
      <w:r w:rsidRPr="004E10E1">
        <w:rPr>
          <w:color w:val="000000"/>
        </w:rPr>
        <w:t>tattwa</w:t>
      </w:r>
      <w:proofErr w:type="spellEnd"/>
      <w:r w:rsidRPr="004E10E1">
        <w:rPr>
          <w:color w:val="000000"/>
        </w:rPr>
        <w:t>).</w:t>
      </w:r>
    </w:p>
    <w:p w14:paraId="3EE275B4" w14:textId="77777777" w:rsidR="004E10E1" w:rsidRPr="004E10E1" w:rsidRDefault="004E10E1" w:rsidP="004E10E1">
      <w:pPr>
        <w:ind w:left="567" w:hanging="567"/>
        <w:jc w:val="both"/>
        <w:rPr>
          <w:color w:val="000000"/>
        </w:rPr>
      </w:pPr>
      <w:r w:rsidRPr="004E10E1">
        <w:rPr>
          <w:color w:val="000000"/>
        </w:rPr>
        <w:t xml:space="preserve">Jakarta Tanaka, Sara. (2010). </w:t>
      </w:r>
      <w:r w:rsidRPr="004E10E1">
        <w:rPr>
          <w:i/>
          <w:iCs/>
          <w:color w:val="000000"/>
        </w:rPr>
        <w:t>The Art of Kite Flying</w:t>
      </w:r>
      <w:r w:rsidRPr="004E10E1">
        <w:rPr>
          <w:color w:val="000000"/>
        </w:rPr>
        <w:t>. Tokyo Publishing.</w:t>
      </w:r>
    </w:p>
    <w:p w14:paraId="10CA49BE" w14:textId="77777777" w:rsidR="004E10E1" w:rsidRPr="004E10E1" w:rsidRDefault="004E10E1" w:rsidP="004E10E1">
      <w:pPr>
        <w:ind w:left="567" w:hanging="567"/>
        <w:jc w:val="both"/>
        <w:rPr>
          <w:color w:val="000000"/>
        </w:rPr>
      </w:pPr>
      <w:r w:rsidRPr="004E10E1">
        <w:rPr>
          <w:color w:val="000000"/>
        </w:rPr>
        <w:t xml:space="preserve">John W. Creswell. (2014). </w:t>
      </w:r>
      <w:r w:rsidRPr="004E10E1">
        <w:rPr>
          <w:i/>
          <w:iCs/>
          <w:color w:val="000000"/>
        </w:rPr>
        <w:t>Research Design: Qualitative, Quantitative, and Mixed Methods Approaches (4th ed.)</w:t>
      </w:r>
      <w:r w:rsidRPr="004E10E1">
        <w:rPr>
          <w:color w:val="000000"/>
        </w:rPr>
        <w:t xml:space="preserve">. Sage Publications. </w:t>
      </w:r>
    </w:p>
    <w:p w14:paraId="3B7BBF36" w14:textId="77777777" w:rsidR="004E10E1" w:rsidRPr="004E10E1" w:rsidRDefault="004E10E1" w:rsidP="004E10E1">
      <w:pPr>
        <w:ind w:left="567" w:hanging="567"/>
        <w:jc w:val="both"/>
        <w:rPr>
          <w:color w:val="000000"/>
        </w:rPr>
      </w:pPr>
      <w:proofErr w:type="spellStart"/>
      <w:r w:rsidRPr="004E10E1">
        <w:rPr>
          <w:color w:val="000000"/>
        </w:rPr>
        <w:t>Koentjaraningrat</w:t>
      </w:r>
      <w:proofErr w:type="spellEnd"/>
      <w:r w:rsidRPr="004E10E1">
        <w:rPr>
          <w:color w:val="000000"/>
        </w:rPr>
        <w:t xml:space="preserve">. (2009). </w:t>
      </w:r>
      <w:proofErr w:type="spellStart"/>
      <w:r w:rsidRPr="004E10E1">
        <w:rPr>
          <w:i/>
          <w:iCs/>
          <w:color w:val="000000"/>
        </w:rPr>
        <w:t>Pengantar</w:t>
      </w:r>
      <w:proofErr w:type="spellEnd"/>
      <w:r w:rsidRPr="004E10E1">
        <w:rPr>
          <w:i/>
          <w:iCs/>
          <w:color w:val="000000"/>
        </w:rPr>
        <w:t xml:space="preserve"> </w:t>
      </w:r>
      <w:proofErr w:type="spellStart"/>
      <w:r w:rsidRPr="004E10E1">
        <w:rPr>
          <w:i/>
          <w:iCs/>
          <w:color w:val="000000"/>
        </w:rPr>
        <w:t>Ilmu</w:t>
      </w:r>
      <w:proofErr w:type="spellEnd"/>
      <w:r w:rsidRPr="004E10E1">
        <w:rPr>
          <w:i/>
          <w:iCs/>
          <w:color w:val="000000"/>
        </w:rPr>
        <w:t xml:space="preserve"> </w:t>
      </w:r>
      <w:proofErr w:type="spellStart"/>
      <w:r w:rsidRPr="004E10E1">
        <w:rPr>
          <w:i/>
          <w:iCs/>
          <w:color w:val="000000"/>
        </w:rPr>
        <w:t>Antropologi</w:t>
      </w:r>
      <w:proofErr w:type="spellEnd"/>
      <w:r w:rsidRPr="004E10E1">
        <w:rPr>
          <w:color w:val="000000"/>
        </w:rPr>
        <w:t xml:space="preserve">. Jakarta: </w:t>
      </w:r>
      <w:proofErr w:type="spellStart"/>
      <w:r w:rsidRPr="004E10E1">
        <w:rPr>
          <w:color w:val="000000"/>
        </w:rPr>
        <w:t>Rineka</w:t>
      </w:r>
      <w:proofErr w:type="spellEnd"/>
      <w:r w:rsidRPr="004E10E1">
        <w:rPr>
          <w:color w:val="000000"/>
        </w:rPr>
        <w:t xml:space="preserve"> Cipta. </w:t>
      </w:r>
    </w:p>
    <w:p w14:paraId="15635582" w14:textId="77777777" w:rsidR="004E10E1" w:rsidRPr="004E10E1" w:rsidRDefault="004E10E1" w:rsidP="004E10E1">
      <w:pPr>
        <w:ind w:left="567" w:hanging="567"/>
        <w:jc w:val="both"/>
        <w:rPr>
          <w:color w:val="000000"/>
        </w:rPr>
      </w:pPr>
      <w:r w:rsidRPr="004E10E1">
        <w:rPr>
          <w:color w:val="000000"/>
        </w:rPr>
        <w:t xml:space="preserve">Margaret Mills (2003), "The World of Balinese Mythology" Oxford University Press di </w:t>
      </w:r>
      <w:proofErr w:type="spellStart"/>
      <w:r w:rsidRPr="004E10E1">
        <w:rPr>
          <w:color w:val="000000"/>
        </w:rPr>
        <w:t>Inggris</w:t>
      </w:r>
      <w:proofErr w:type="spellEnd"/>
      <w:r w:rsidRPr="004E10E1">
        <w:rPr>
          <w:color w:val="000000"/>
        </w:rPr>
        <w:t>.</w:t>
      </w:r>
    </w:p>
    <w:p w14:paraId="1ED41C5E" w14:textId="77777777" w:rsidR="004E10E1" w:rsidRPr="004E10E1" w:rsidRDefault="004E10E1" w:rsidP="004E10E1">
      <w:pPr>
        <w:ind w:left="567" w:hanging="567"/>
        <w:jc w:val="both"/>
        <w:rPr>
          <w:color w:val="000000"/>
        </w:rPr>
      </w:pPr>
      <w:r w:rsidRPr="004E10E1">
        <w:rPr>
          <w:color w:val="000000"/>
        </w:rPr>
        <w:t>Margaret Wiener (1995). "</w:t>
      </w:r>
      <w:r w:rsidRPr="00E71DB5">
        <w:rPr>
          <w:i/>
          <w:iCs/>
          <w:color w:val="000000"/>
        </w:rPr>
        <w:t xml:space="preserve">The </w:t>
      </w:r>
      <w:proofErr w:type="spellStart"/>
      <w:r w:rsidRPr="00E71DB5">
        <w:rPr>
          <w:i/>
          <w:iCs/>
          <w:color w:val="000000"/>
        </w:rPr>
        <w:t>Masterable</w:t>
      </w:r>
      <w:proofErr w:type="spellEnd"/>
      <w:r w:rsidRPr="00E71DB5">
        <w:rPr>
          <w:i/>
          <w:iCs/>
          <w:color w:val="000000"/>
        </w:rPr>
        <w:t xml:space="preserve"> Wind: Rare Angon and the Sacred Geographies of Bali</w:t>
      </w:r>
      <w:r w:rsidRPr="004E10E1">
        <w:rPr>
          <w:color w:val="000000"/>
        </w:rPr>
        <w:t xml:space="preserve">". </w:t>
      </w:r>
      <w:proofErr w:type="spellStart"/>
      <w:r w:rsidRPr="004E10E1">
        <w:rPr>
          <w:color w:val="000000"/>
        </w:rPr>
        <w:t>Kontribusi</w:t>
      </w:r>
      <w:proofErr w:type="spellEnd"/>
      <w:r w:rsidRPr="004E10E1">
        <w:rPr>
          <w:color w:val="000000"/>
        </w:rPr>
        <w:t xml:space="preserve">: </w:t>
      </w:r>
      <w:proofErr w:type="spellStart"/>
      <w:r w:rsidRPr="004E10E1">
        <w:rPr>
          <w:color w:val="000000"/>
        </w:rPr>
        <w:t>Meneliti</w:t>
      </w:r>
      <w:proofErr w:type="spellEnd"/>
      <w:r w:rsidRPr="004E10E1">
        <w:rPr>
          <w:color w:val="000000"/>
        </w:rPr>
        <w:t xml:space="preserve"> </w:t>
      </w:r>
      <w:proofErr w:type="spellStart"/>
      <w:r w:rsidRPr="004E10E1">
        <w:rPr>
          <w:color w:val="000000"/>
        </w:rPr>
        <w:t>kaitan</w:t>
      </w:r>
      <w:proofErr w:type="spellEnd"/>
      <w:r w:rsidRPr="004E10E1">
        <w:rPr>
          <w:color w:val="000000"/>
        </w:rPr>
        <w:t xml:space="preserve"> Rare Angon </w:t>
      </w:r>
      <w:proofErr w:type="spellStart"/>
      <w:r w:rsidRPr="004E10E1">
        <w:rPr>
          <w:color w:val="000000"/>
        </w:rPr>
        <w:t>dengan</w:t>
      </w:r>
      <w:proofErr w:type="spellEnd"/>
      <w:r w:rsidRPr="004E10E1">
        <w:rPr>
          <w:color w:val="000000"/>
        </w:rPr>
        <w:t xml:space="preserve"> </w:t>
      </w:r>
      <w:proofErr w:type="spellStart"/>
      <w:r w:rsidRPr="004E10E1">
        <w:rPr>
          <w:color w:val="000000"/>
        </w:rPr>
        <w:t>konsep</w:t>
      </w:r>
      <w:proofErr w:type="spellEnd"/>
      <w:r w:rsidRPr="004E10E1">
        <w:rPr>
          <w:color w:val="000000"/>
        </w:rPr>
        <w:t xml:space="preserve"> </w:t>
      </w:r>
      <w:proofErr w:type="spellStart"/>
      <w:r w:rsidRPr="004E10E1">
        <w:rPr>
          <w:color w:val="000000"/>
        </w:rPr>
        <w:t>angin</w:t>
      </w:r>
      <w:proofErr w:type="spellEnd"/>
      <w:r w:rsidRPr="004E10E1">
        <w:rPr>
          <w:color w:val="000000"/>
        </w:rPr>
        <w:t xml:space="preserve"> </w:t>
      </w:r>
      <w:proofErr w:type="spellStart"/>
      <w:r w:rsidRPr="004E10E1">
        <w:rPr>
          <w:color w:val="000000"/>
        </w:rPr>
        <w:t>sakral</w:t>
      </w:r>
      <w:proofErr w:type="spellEnd"/>
      <w:r w:rsidRPr="004E10E1">
        <w:rPr>
          <w:color w:val="000000"/>
        </w:rPr>
        <w:t xml:space="preserve"> </w:t>
      </w:r>
      <w:proofErr w:type="spellStart"/>
      <w:r w:rsidRPr="004E10E1">
        <w:rPr>
          <w:color w:val="000000"/>
        </w:rPr>
        <w:t>dalam</w:t>
      </w:r>
      <w:proofErr w:type="spellEnd"/>
      <w:r w:rsidRPr="004E10E1">
        <w:rPr>
          <w:color w:val="000000"/>
        </w:rPr>
        <w:t xml:space="preserve"> </w:t>
      </w:r>
      <w:proofErr w:type="spellStart"/>
      <w:r w:rsidRPr="004E10E1">
        <w:rPr>
          <w:color w:val="000000"/>
        </w:rPr>
        <w:t>kosmologi</w:t>
      </w:r>
      <w:proofErr w:type="spellEnd"/>
      <w:r w:rsidRPr="004E10E1">
        <w:rPr>
          <w:color w:val="000000"/>
        </w:rPr>
        <w:t xml:space="preserve"> Bali.</w:t>
      </w:r>
    </w:p>
    <w:p w14:paraId="4A510835" w14:textId="77777777" w:rsidR="004E10E1" w:rsidRPr="004E10E1" w:rsidRDefault="004E10E1" w:rsidP="004E10E1">
      <w:pPr>
        <w:ind w:left="567" w:hanging="567"/>
        <w:jc w:val="both"/>
        <w:rPr>
          <w:color w:val="000000"/>
        </w:rPr>
      </w:pPr>
      <w:r w:rsidRPr="004E10E1">
        <w:rPr>
          <w:color w:val="000000"/>
        </w:rPr>
        <w:t xml:space="preserve">Mauss, M. (1925). Essai sur le don. </w:t>
      </w:r>
      <w:proofErr w:type="spellStart"/>
      <w:r w:rsidRPr="004E10E1">
        <w:rPr>
          <w:color w:val="000000"/>
        </w:rPr>
        <w:t>Forme</w:t>
      </w:r>
      <w:proofErr w:type="spellEnd"/>
      <w:r w:rsidRPr="004E10E1">
        <w:rPr>
          <w:color w:val="000000"/>
        </w:rPr>
        <w:t xml:space="preserve"> et raison de </w:t>
      </w:r>
      <w:proofErr w:type="spellStart"/>
      <w:r w:rsidRPr="004E10E1">
        <w:rPr>
          <w:color w:val="000000"/>
        </w:rPr>
        <w:t>l'échange</w:t>
      </w:r>
      <w:proofErr w:type="spellEnd"/>
      <w:r w:rsidRPr="004E10E1">
        <w:rPr>
          <w:color w:val="000000"/>
        </w:rPr>
        <w:t xml:space="preserve"> dans les sociétés </w:t>
      </w:r>
      <w:proofErr w:type="spellStart"/>
      <w:r w:rsidRPr="004E10E1">
        <w:rPr>
          <w:color w:val="000000"/>
        </w:rPr>
        <w:t>archaïques</w:t>
      </w:r>
      <w:proofErr w:type="spellEnd"/>
      <w:r w:rsidRPr="004E10E1">
        <w:rPr>
          <w:color w:val="000000"/>
        </w:rPr>
        <w:t xml:space="preserve">. </w:t>
      </w:r>
      <w:proofErr w:type="spellStart"/>
      <w:r w:rsidRPr="004E10E1">
        <w:rPr>
          <w:color w:val="000000"/>
        </w:rPr>
        <w:t>L'Année</w:t>
      </w:r>
      <w:proofErr w:type="spellEnd"/>
      <w:r w:rsidRPr="004E10E1">
        <w:rPr>
          <w:color w:val="000000"/>
        </w:rPr>
        <w:t xml:space="preserve"> </w:t>
      </w:r>
      <w:proofErr w:type="spellStart"/>
      <w:r w:rsidRPr="004E10E1">
        <w:rPr>
          <w:color w:val="000000"/>
        </w:rPr>
        <w:t>Sociologique</w:t>
      </w:r>
      <w:proofErr w:type="spellEnd"/>
      <w:r w:rsidRPr="004E10E1">
        <w:rPr>
          <w:color w:val="000000"/>
        </w:rPr>
        <w:t xml:space="preserve">. (Sering </w:t>
      </w:r>
      <w:proofErr w:type="spellStart"/>
      <w:r w:rsidRPr="004E10E1">
        <w:rPr>
          <w:color w:val="000000"/>
        </w:rPr>
        <w:t>diterjemahkan</w:t>
      </w:r>
      <w:proofErr w:type="spellEnd"/>
      <w:r w:rsidRPr="004E10E1">
        <w:rPr>
          <w:color w:val="000000"/>
        </w:rPr>
        <w:t xml:space="preserve"> </w:t>
      </w:r>
      <w:proofErr w:type="spellStart"/>
      <w:r w:rsidRPr="004E10E1">
        <w:rPr>
          <w:color w:val="000000"/>
        </w:rPr>
        <w:t>sebagai</w:t>
      </w:r>
      <w:proofErr w:type="spellEnd"/>
      <w:r w:rsidRPr="004E10E1">
        <w:rPr>
          <w:color w:val="000000"/>
        </w:rPr>
        <w:t>: The Gift: The Form and Reason for Exchange in Archaic Societies).</w:t>
      </w:r>
    </w:p>
    <w:p w14:paraId="21B4ACBA" w14:textId="77777777" w:rsidR="004E10E1" w:rsidRPr="004E10E1" w:rsidRDefault="004E10E1" w:rsidP="004E10E1">
      <w:pPr>
        <w:ind w:left="567" w:hanging="567"/>
        <w:jc w:val="both"/>
        <w:rPr>
          <w:color w:val="000000"/>
        </w:rPr>
      </w:pPr>
      <w:r w:rsidRPr="004E10E1">
        <w:rPr>
          <w:color w:val="000000"/>
        </w:rPr>
        <w:t>Putra, A. P., Lestari, D. J., &amp; Rahmawati. (2020). "</w:t>
      </w:r>
      <w:r w:rsidRPr="00E71DB5">
        <w:rPr>
          <w:i/>
          <w:iCs/>
          <w:color w:val="000000"/>
        </w:rPr>
        <w:t xml:space="preserve">Nilai </w:t>
      </w:r>
      <w:proofErr w:type="spellStart"/>
      <w:r w:rsidRPr="00E71DB5">
        <w:rPr>
          <w:i/>
          <w:iCs/>
          <w:color w:val="000000"/>
        </w:rPr>
        <w:t>Edukasi</w:t>
      </w:r>
      <w:proofErr w:type="spellEnd"/>
      <w:r w:rsidRPr="00E71DB5">
        <w:rPr>
          <w:i/>
          <w:iCs/>
          <w:color w:val="000000"/>
        </w:rPr>
        <w:t xml:space="preserve"> </w:t>
      </w:r>
      <w:proofErr w:type="spellStart"/>
      <w:r w:rsidRPr="00E71DB5">
        <w:rPr>
          <w:i/>
          <w:iCs/>
          <w:color w:val="000000"/>
        </w:rPr>
        <w:t>Permainan</w:t>
      </w:r>
      <w:proofErr w:type="spellEnd"/>
      <w:r w:rsidRPr="00E71DB5">
        <w:rPr>
          <w:i/>
          <w:iCs/>
          <w:color w:val="000000"/>
        </w:rPr>
        <w:t xml:space="preserve"> </w:t>
      </w:r>
      <w:proofErr w:type="spellStart"/>
      <w:r w:rsidRPr="00E71DB5">
        <w:rPr>
          <w:i/>
          <w:iCs/>
          <w:color w:val="000000"/>
        </w:rPr>
        <w:t>Tradisional</w:t>
      </w:r>
      <w:proofErr w:type="spellEnd"/>
      <w:r w:rsidRPr="00E71DB5">
        <w:rPr>
          <w:i/>
          <w:iCs/>
          <w:color w:val="000000"/>
        </w:rPr>
        <w:t xml:space="preserve"> </w:t>
      </w:r>
      <w:proofErr w:type="spellStart"/>
      <w:r w:rsidRPr="00E71DB5">
        <w:rPr>
          <w:i/>
          <w:iCs/>
          <w:color w:val="000000"/>
        </w:rPr>
        <w:t>Layang-Layang</w:t>
      </w:r>
      <w:proofErr w:type="spellEnd"/>
      <w:r w:rsidRPr="00E71DB5">
        <w:rPr>
          <w:i/>
          <w:iCs/>
          <w:color w:val="000000"/>
        </w:rPr>
        <w:t xml:space="preserve">: Masyarakat Banten Masa </w:t>
      </w:r>
      <w:proofErr w:type="spellStart"/>
      <w:r w:rsidRPr="00E71DB5">
        <w:rPr>
          <w:i/>
          <w:iCs/>
          <w:color w:val="000000"/>
        </w:rPr>
        <w:t>Pandemi</w:t>
      </w:r>
      <w:proofErr w:type="spellEnd"/>
      <w:r w:rsidRPr="00E71DB5">
        <w:rPr>
          <w:i/>
          <w:iCs/>
          <w:color w:val="000000"/>
        </w:rPr>
        <w:t xml:space="preserve"> Covid-19</w:t>
      </w:r>
      <w:r w:rsidRPr="004E10E1">
        <w:rPr>
          <w:color w:val="000000"/>
        </w:rPr>
        <w:t xml:space="preserve">". </w:t>
      </w:r>
      <w:proofErr w:type="spellStart"/>
      <w:r w:rsidRPr="004E10E1">
        <w:rPr>
          <w:color w:val="000000"/>
        </w:rPr>
        <w:t>Prosiding</w:t>
      </w:r>
      <w:proofErr w:type="spellEnd"/>
      <w:r w:rsidRPr="004E10E1">
        <w:rPr>
          <w:color w:val="000000"/>
        </w:rPr>
        <w:t xml:space="preserve"> Seminar Nasional Pendidikan FKIP Universitas Sultan </w:t>
      </w:r>
      <w:proofErr w:type="spellStart"/>
      <w:r w:rsidRPr="004E10E1">
        <w:rPr>
          <w:color w:val="000000"/>
        </w:rPr>
        <w:t>Ageng</w:t>
      </w:r>
      <w:proofErr w:type="spellEnd"/>
      <w:r w:rsidRPr="004E10E1">
        <w:rPr>
          <w:color w:val="000000"/>
        </w:rPr>
        <w:t xml:space="preserve"> Tirtayasa. (</w:t>
      </w:r>
      <w:proofErr w:type="spellStart"/>
      <w:r w:rsidRPr="004E10E1">
        <w:rPr>
          <w:color w:val="000000"/>
        </w:rPr>
        <w:t>Relevan</w:t>
      </w:r>
      <w:proofErr w:type="spellEnd"/>
      <w:r w:rsidRPr="004E10E1">
        <w:rPr>
          <w:color w:val="000000"/>
        </w:rPr>
        <w:t xml:space="preserve"> </w:t>
      </w:r>
      <w:proofErr w:type="spellStart"/>
      <w:r w:rsidRPr="004E10E1">
        <w:rPr>
          <w:color w:val="000000"/>
        </w:rPr>
        <w:t>sebagai</w:t>
      </w:r>
      <w:proofErr w:type="spellEnd"/>
      <w:r w:rsidRPr="004E10E1">
        <w:rPr>
          <w:color w:val="000000"/>
        </w:rPr>
        <w:t xml:space="preserve"> </w:t>
      </w:r>
      <w:proofErr w:type="spellStart"/>
      <w:r w:rsidRPr="004E10E1">
        <w:rPr>
          <w:color w:val="000000"/>
        </w:rPr>
        <w:t>studi</w:t>
      </w:r>
      <w:proofErr w:type="spellEnd"/>
      <w:r w:rsidRPr="004E10E1">
        <w:rPr>
          <w:color w:val="000000"/>
        </w:rPr>
        <w:t xml:space="preserve"> </w:t>
      </w:r>
      <w:proofErr w:type="spellStart"/>
      <w:r w:rsidRPr="004E10E1">
        <w:rPr>
          <w:color w:val="000000"/>
        </w:rPr>
        <w:t>komparatif</w:t>
      </w:r>
      <w:proofErr w:type="spellEnd"/>
      <w:r w:rsidRPr="004E10E1">
        <w:rPr>
          <w:color w:val="000000"/>
        </w:rPr>
        <w:t xml:space="preserve"> </w:t>
      </w:r>
      <w:proofErr w:type="spellStart"/>
      <w:r w:rsidRPr="004E10E1">
        <w:rPr>
          <w:color w:val="000000"/>
        </w:rPr>
        <w:t>permainan</w:t>
      </w:r>
      <w:proofErr w:type="spellEnd"/>
      <w:r w:rsidRPr="004E10E1">
        <w:rPr>
          <w:color w:val="000000"/>
        </w:rPr>
        <w:t xml:space="preserve"> </w:t>
      </w:r>
      <w:proofErr w:type="spellStart"/>
      <w:r w:rsidRPr="004E10E1">
        <w:rPr>
          <w:color w:val="000000"/>
        </w:rPr>
        <w:t>layang-layang</w:t>
      </w:r>
      <w:proofErr w:type="spellEnd"/>
      <w:r w:rsidRPr="004E10E1">
        <w:rPr>
          <w:color w:val="000000"/>
        </w:rPr>
        <w:t>).</w:t>
      </w:r>
    </w:p>
    <w:p w14:paraId="2B531C63" w14:textId="77777777" w:rsidR="004E10E1" w:rsidRPr="004E10E1" w:rsidRDefault="004E10E1" w:rsidP="004E10E1">
      <w:pPr>
        <w:ind w:left="567" w:hanging="567"/>
        <w:jc w:val="both"/>
        <w:rPr>
          <w:color w:val="000000"/>
        </w:rPr>
      </w:pPr>
      <w:r w:rsidRPr="004E10E1">
        <w:rPr>
          <w:color w:val="000000"/>
        </w:rPr>
        <w:lastRenderedPageBreak/>
        <w:t xml:space="preserve">Santika, S. N. G. A., </w:t>
      </w:r>
      <w:proofErr w:type="spellStart"/>
      <w:r w:rsidRPr="004E10E1">
        <w:rPr>
          <w:color w:val="000000"/>
        </w:rPr>
        <w:t>Sedana</w:t>
      </w:r>
      <w:proofErr w:type="spellEnd"/>
      <w:r w:rsidRPr="004E10E1">
        <w:rPr>
          <w:color w:val="000000"/>
        </w:rPr>
        <w:t xml:space="preserve">, I. N., &amp; </w:t>
      </w:r>
      <w:proofErr w:type="spellStart"/>
      <w:r w:rsidRPr="004E10E1">
        <w:rPr>
          <w:color w:val="000000"/>
        </w:rPr>
        <w:t>Marajaya</w:t>
      </w:r>
      <w:proofErr w:type="spellEnd"/>
      <w:r w:rsidRPr="004E10E1">
        <w:rPr>
          <w:color w:val="000000"/>
        </w:rPr>
        <w:t>, I. M. (2020). "</w:t>
      </w:r>
      <w:proofErr w:type="spellStart"/>
      <w:r w:rsidRPr="004E10E1">
        <w:rPr>
          <w:color w:val="000000"/>
        </w:rPr>
        <w:t>Pupuh</w:t>
      </w:r>
      <w:proofErr w:type="spellEnd"/>
      <w:r w:rsidRPr="004E10E1">
        <w:rPr>
          <w:color w:val="000000"/>
        </w:rPr>
        <w:t xml:space="preserve"> </w:t>
      </w:r>
      <w:proofErr w:type="spellStart"/>
      <w:r w:rsidRPr="004E10E1">
        <w:rPr>
          <w:color w:val="000000"/>
        </w:rPr>
        <w:t>Dalam</w:t>
      </w:r>
      <w:proofErr w:type="spellEnd"/>
      <w:r w:rsidRPr="004E10E1">
        <w:rPr>
          <w:color w:val="000000"/>
        </w:rPr>
        <w:t xml:space="preserve"> </w:t>
      </w:r>
      <w:proofErr w:type="spellStart"/>
      <w:r w:rsidRPr="004E10E1">
        <w:rPr>
          <w:color w:val="000000"/>
        </w:rPr>
        <w:t>Dramatari</w:t>
      </w:r>
      <w:proofErr w:type="spellEnd"/>
      <w:r w:rsidRPr="004E10E1">
        <w:rPr>
          <w:color w:val="000000"/>
        </w:rPr>
        <w:t xml:space="preserve"> Arja Rare Angon Oleh </w:t>
      </w:r>
      <w:proofErr w:type="spellStart"/>
      <w:r w:rsidRPr="004E10E1">
        <w:rPr>
          <w:color w:val="000000"/>
        </w:rPr>
        <w:t>Keluarga</w:t>
      </w:r>
      <w:proofErr w:type="spellEnd"/>
      <w:r w:rsidRPr="004E10E1">
        <w:rPr>
          <w:color w:val="000000"/>
        </w:rPr>
        <w:t xml:space="preserve"> </w:t>
      </w:r>
      <w:proofErr w:type="spellStart"/>
      <w:r w:rsidRPr="004E10E1">
        <w:rPr>
          <w:color w:val="000000"/>
        </w:rPr>
        <w:t>Kesenian</w:t>
      </w:r>
      <w:proofErr w:type="spellEnd"/>
      <w:r w:rsidRPr="004E10E1">
        <w:rPr>
          <w:color w:val="000000"/>
        </w:rPr>
        <w:t xml:space="preserve"> Bali RRI Denpasar". </w:t>
      </w:r>
      <w:r w:rsidRPr="00E71DB5">
        <w:rPr>
          <w:i/>
          <w:iCs/>
          <w:color w:val="000000"/>
        </w:rPr>
        <w:t xml:space="preserve">KALANGWAN </w:t>
      </w:r>
      <w:proofErr w:type="spellStart"/>
      <w:r w:rsidRPr="00E71DB5">
        <w:rPr>
          <w:i/>
          <w:iCs/>
          <w:color w:val="000000"/>
        </w:rPr>
        <w:t>Jurnal</w:t>
      </w:r>
      <w:proofErr w:type="spellEnd"/>
      <w:r w:rsidRPr="00E71DB5">
        <w:rPr>
          <w:i/>
          <w:iCs/>
          <w:color w:val="000000"/>
        </w:rPr>
        <w:t xml:space="preserve"> Seni </w:t>
      </w:r>
      <w:proofErr w:type="spellStart"/>
      <w:r w:rsidRPr="00E71DB5">
        <w:rPr>
          <w:i/>
          <w:iCs/>
          <w:color w:val="000000"/>
        </w:rPr>
        <w:t>Pertunjukan</w:t>
      </w:r>
      <w:proofErr w:type="spellEnd"/>
      <w:r w:rsidRPr="004E10E1">
        <w:rPr>
          <w:color w:val="000000"/>
        </w:rPr>
        <w:t xml:space="preserve">, </w:t>
      </w:r>
      <w:r w:rsidRPr="00E71DB5">
        <w:rPr>
          <w:i/>
          <w:iCs/>
          <w:color w:val="000000"/>
        </w:rPr>
        <w:t>6</w:t>
      </w:r>
      <w:r w:rsidRPr="004E10E1">
        <w:rPr>
          <w:color w:val="000000"/>
        </w:rPr>
        <w:t>(1), 32-42.</w:t>
      </w:r>
    </w:p>
    <w:p w14:paraId="2E74BA03" w14:textId="77777777" w:rsidR="004E10E1" w:rsidRPr="004E10E1" w:rsidRDefault="004E10E1" w:rsidP="004E10E1">
      <w:pPr>
        <w:ind w:left="567" w:hanging="567"/>
        <w:jc w:val="both"/>
        <w:rPr>
          <w:color w:val="000000"/>
        </w:rPr>
      </w:pPr>
      <w:proofErr w:type="spellStart"/>
      <w:r w:rsidRPr="004E10E1">
        <w:rPr>
          <w:color w:val="000000"/>
        </w:rPr>
        <w:t>Suaryana</w:t>
      </w:r>
      <w:proofErr w:type="spellEnd"/>
      <w:r w:rsidRPr="004E10E1">
        <w:rPr>
          <w:color w:val="000000"/>
        </w:rPr>
        <w:t xml:space="preserve"> I Putu Gede (2017). "</w:t>
      </w:r>
      <w:r w:rsidRPr="00E71DB5">
        <w:rPr>
          <w:i/>
          <w:iCs/>
          <w:color w:val="000000"/>
        </w:rPr>
        <w:t>Dewa Angon and the Ecological Wisdom of Balinese Farmers</w:t>
      </w:r>
      <w:r w:rsidRPr="004E10E1">
        <w:rPr>
          <w:color w:val="000000"/>
        </w:rPr>
        <w:t xml:space="preserve">". </w:t>
      </w:r>
      <w:proofErr w:type="spellStart"/>
      <w:r w:rsidRPr="004E10E1">
        <w:rPr>
          <w:color w:val="000000"/>
        </w:rPr>
        <w:t>Kontribusi</w:t>
      </w:r>
      <w:proofErr w:type="spellEnd"/>
      <w:r w:rsidRPr="004E10E1">
        <w:rPr>
          <w:color w:val="000000"/>
        </w:rPr>
        <w:t xml:space="preserve">: </w:t>
      </w:r>
      <w:proofErr w:type="spellStart"/>
      <w:r w:rsidRPr="004E10E1">
        <w:rPr>
          <w:color w:val="000000"/>
        </w:rPr>
        <w:t>Menghubungkan</w:t>
      </w:r>
      <w:proofErr w:type="spellEnd"/>
      <w:r w:rsidRPr="004E10E1">
        <w:rPr>
          <w:color w:val="000000"/>
        </w:rPr>
        <w:t xml:space="preserve"> </w:t>
      </w:r>
      <w:proofErr w:type="spellStart"/>
      <w:r w:rsidRPr="004E10E1">
        <w:rPr>
          <w:color w:val="000000"/>
        </w:rPr>
        <w:t>mitos</w:t>
      </w:r>
      <w:proofErr w:type="spellEnd"/>
      <w:r w:rsidRPr="004E10E1">
        <w:rPr>
          <w:color w:val="000000"/>
        </w:rPr>
        <w:t xml:space="preserve"> Rare.</w:t>
      </w:r>
    </w:p>
    <w:p w14:paraId="4C38ED47" w14:textId="273834DF" w:rsidR="008C0F07" w:rsidRDefault="004E10E1" w:rsidP="004E10E1">
      <w:pPr>
        <w:ind w:left="567" w:hanging="567"/>
        <w:jc w:val="both"/>
        <w:rPr>
          <w:color w:val="000000"/>
          <w:sz w:val="18"/>
          <w:szCs w:val="18"/>
        </w:rPr>
      </w:pPr>
      <w:proofErr w:type="spellStart"/>
      <w:r w:rsidRPr="004E10E1">
        <w:rPr>
          <w:color w:val="000000"/>
        </w:rPr>
        <w:t>Wismaya</w:t>
      </w:r>
      <w:proofErr w:type="spellEnd"/>
      <w:r w:rsidR="00E71DB5">
        <w:rPr>
          <w:color w:val="000000"/>
        </w:rPr>
        <w:t>.,</w:t>
      </w:r>
      <w:r w:rsidRPr="004E10E1">
        <w:rPr>
          <w:color w:val="000000"/>
        </w:rPr>
        <w:t xml:space="preserve"> Utama, I. B. G., Pande Artadi, I. M., &amp; </w:t>
      </w:r>
      <w:proofErr w:type="spellStart"/>
      <w:r w:rsidRPr="004E10E1">
        <w:rPr>
          <w:color w:val="000000"/>
        </w:rPr>
        <w:t>Darmastuti</w:t>
      </w:r>
      <w:proofErr w:type="spellEnd"/>
      <w:r w:rsidRPr="004E10E1">
        <w:rPr>
          <w:color w:val="000000"/>
        </w:rPr>
        <w:t xml:space="preserve">, P. (2021). "Desain Interior Pusat </w:t>
      </w:r>
      <w:proofErr w:type="spellStart"/>
      <w:r w:rsidRPr="004E10E1">
        <w:rPr>
          <w:color w:val="000000"/>
        </w:rPr>
        <w:t>Permainan</w:t>
      </w:r>
      <w:proofErr w:type="spellEnd"/>
      <w:r w:rsidRPr="004E10E1">
        <w:rPr>
          <w:color w:val="000000"/>
        </w:rPr>
        <w:t xml:space="preserve"> Anak-Anak </w:t>
      </w:r>
      <w:proofErr w:type="spellStart"/>
      <w:r w:rsidRPr="004E10E1">
        <w:rPr>
          <w:color w:val="000000"/>
        </w:rPr>
        <w:t>Tradisional</w:t>
      </w:r>
      <w:proofErr w:type="spellEnd"/>
      <w:r w:rsidRPr="004E10E1">
        <w:rPr>
          <w:color w:val="000000"/>
        </w:rPr>
        <w:t xml:space="preserve"> Bali di </w:t>
      </w:r>
      <w:proofErr w:type="spellStart"/>
      <w:r w:rsidRPr="004E10E1">
        <w:rPr>
          <w:color w:val="000000"/>
        </w:rPr>
        <w:t>Darmasaba</w:t>
      </w:r>
      <w:proofErr w:type="spellEnd"/>
      <w:r w:rsidRPr="004E10E1">
        <w:rPr>
          <w:color w:val="000000"/>
        </w:rPr>
        <w:t xml:space="preserve">". </w:t>
      </w:r>
      <w:r w:rsidRPr="00E71DB5">
        <w:rPr>
          <w:i/>
          <w:iCs/>
          <w:color w:val="000000"/>
        </w:rPr>
        <w:t>JURNAL VASTUKARA</w:t>
      </w:r>
      <w:r w:rsidRPr="004E10E1">
        <w:rPr>
          <w:color w:val="000000"/>
        </w:rPr>
        <w:t xml:space="preserve">, </w:t>
      </w:r>
      <w:r w:rsidRPr="00E71DB5">
        <w:rPr>
          <w:i/>
          <w:iCs/>
          <w:color w:val="000000"/>
        </w:rPr>
        <w:t>1</w:t>
      </w:r>
      <w:r w:rsidRPr="004E10E1">
        <w:rPr>
          <w:color w:val="000000"/>
        </w:rPr>
        <w:t>(2).</w:t>
      </w:r>
    </w:p>
    <w:p w14:paraId="3EF3925D" w14:textId="77777777" w:rsidR="008C0F07" w:rsidRDefault="008C0F07">
      <w:pPr>
        <w:jc w:val="both"/>
        <w:rPr>
          <w:color w:val="000000"/>
          <w:sz w:val="18"/>
          <w:szCs w:val="18"/>
        </w:rPr>
      </w:pPr>
    </w:p>
    <w:sectPr w:rsidR="008C0F07" w:rsidSect="00E71DB5">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701" w:header="1134" w:footer="1134" w:gutter="0"/>
      <w:pgNumType w:start="5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BF0FE2" w14:textId="77777777" w:rsidR="00CC23CB" w:rsidRDefault="00CC23CB">
      <w:r>
        <w:separator/>
      </w:r>
    </w:p>
  </w:endnote>
  <w:endnote w:type="continuationSeparator" w:id="0">
    <w:p w14:paraId="23B33FD2" w14:textId="77777777" w:rsidR="00CC23CB" w:rsidRDefault="00CC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DD08631-A07C-7C4F-B837-49F932671F93}"/>
    <w:embedBold r:id="rId2" w:fontKey="{DCE9AD2D-85CF-4C4A-A91D-BA43E8698DE4}"/>
    <w:embedItalic r:id="rId3" w:fontKey="{59F98561-7BE2-194F-994B-428067ED2EAF}"/>
    <w:embedBoldItalic r:id="rId4" w:fontKey="{34A8C0AD-48FA-454A-A4C2-1EA18A184EA2}"/>
  </w:font>
  <w:font w:name="Courier New">
    <w:panose1 w:val="02070309020205020404"/>
    <w:charset w:val="00"/>
    <w:family w:val="modern"/>
    <w:pitch w:val="fixed"/>
    <w:sig w:usb0="E0002AFF" w:usb1="C0007843" w:usb2="00000009" w:usb3="00000000" w:csb0="000001FF" w:csb1="00000000"/>
    <w:embedRegular r:id="rId5" w:fontKey="{1C52AF31-4A01-1045-BD2A-8A393DC2217B}"/>
  </w:font>
  <w:font w:name="Noto Sans Symbols">
    <w:panose1 w:val="020B0604020202020204"/>
    <w:charset w:val="00"/>
    <w:family w:val="auto"/>
    <w:pitch w:val="default"/>
    <w:embedRegular r:id="rId6" w:fontKey="{2673DB14-D156-0949-858B-A91BE767E60C}"/>
  </w:font>
  <w:font w:name="Arial">
    <w:panose1 w:val="020B0604020202020204"/>
    <w:charset w:val="00"/>
    <w:family w:val="swiss"/>
    <w:pitch w:val="variable"/>
    <w:sig w:usb0="E0002AFF" w:usb1="C0007843" w:usb2="00000009" w:usb3="00000000" w:csb0="000001FF" w:csb1="00000000"/>
    <w:embedRegular r:id="rId7" w:fontKey="{3D4E38D5-B877-DE48-A579-41955EB30308}"/>
    <w:embedBold r:id="rId8" w:fontKey="{B47D9C43-606D-AB46-931D-A06294DEFF11}"/>
    <w:embedItalic r:id="rId9" w:fontKey="{BF21EBE0-F590-AD4C-83BB-340B9928ECF8}"/>
    <w:embedBoldItalic r:id="rId10" w:fontKey="{AFDBCDE2-39D1-7F43-867D-DD23DF017344}"/>
  </w:font>
  <w:font w:name="Tahoma">
    <w:panose1 w:val="020B0604030504040204"/>
    <w:charset w:val="00"/>
    <w:family w:val="swiss"/>
    <w:pitch w:val="variable"/>
    <w:sig w:usb0="E1002EFF" w:usb1="C000605B" w:usb2="00000029" w:usb3="00000000" w:csb0="000101FF" w:csb1="00000000"/>
    <w:embedRegular r:id="rId11" w:fontKey="{E44043AA-8704-6949-8688-37AED435E26B}"/>
  </w:font>
  <w:font w:name="Traditional Arabic">
    <w:panose1 w:val="02020603050405020304"/>
    <w:charset w:val="B2"/>
    <w:family w:val="roman"/>
    <w:pitch w:val="variable"/>
    <w:sig w:usb0="00002003" w:usb1="80000000" w:usb2="00000008" w:usb3="00000000" w:csb0="00000041" w:csb1="00000000"/>
    <w:embedRegular r:id="rId12" w:fontKey="{004D9FF6-FD87-8844-AB8F-66067B852BC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14" w:fontKey="{908E1A64-4D9C-A445-AF77-AD08C95ADDAE}"/>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5" w:fontKey="{51CFA5DB-C969-B340-9006-EED76FD91A23}"/>
  </w:font>
  <w:font w:name="Palatino Linotype">
    <w:panose1 w:val="02040502050505030304"/>
    <w:charset w:val="00"/>
    <w:family w:val="roman"/>
    <w:pitch w:val="variable"/>
    <w:sig w:usb0="E0000287" w:usb1="40000013" w:usb2="00000000" w:usb3="00000000" w:csb0="0000019F" w:csb1="00000000"/>
    <w:embedRegular r:id="rId16" w:fontKey="{35CFA837-E8E3-954A-BBDC-A65D6D0B16CE}"/>
    <w:embedItalic r:id="rId17" w:fontKey="{284FF48B-FDEC-2B4E-83B7-2D48138E66BF}"/>
    <w:embedBoldItalic r:id="rId18" w:fontKey="{FCCD49AC-B665-6B48-A1FE-B32D84D7B658}"/>
  </w:font>
  <w:font w:name="Georgia">
    <w:panose1 w:val="02040502050405020303"/>
    <w:charset w:val="00"/>
    <w:family w:val="roman"/>
    <w:pitch w:val="variable"/>
    <w:sig w:usb0="00000287" w:usb1="00000000" w:usb2="00000000" w:usb3="00000000" w:csb0="0000009F" w:csb1="00000000"/>
    <w:embedBoldItalic r:id="rId19" w:fontKey="{656DD9AD-51FB-2C48-9B8E-147CC578B1C8}"/>
  </w:font>
  <w:font w:name="Cambria">
    <w:altName w:val="HarmonyOS Sans SC Light"/>
    <w:panose1 w:val="02040503050406030204"/>
    <w:charset w:val="00"/>
    <w:family w:val="roman"/>
    <w:pitch w:val="variable"/>
    <w:sig w:usb0="E00006FF" w:usb1="420024FF" w:usb2="02000000" w:usb3="00000000" w:csb0="0000019F" w:csb1="00000000"/>
    <w:embedRegular r:id="rId20" w:fontKey="{4E486AC4-EE6B-7A45-BB97-2FED9E69EC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E7D12" w14:textId="62195E9D" w:rsidR="008C0F07" w:rsidRDefault="00000000">
    <w:pPr>
      <w:pBdr>
        <w:top w:val="nil"/>
        <w:left w:val="nil"/>
        <w:bottom w:val="nil"/>
        <w:right w:val="nil"/>
        <w:between w:val="nil"/>
      </w:pBdr>
      <w:tabs>
        <w:tab w:val="left" w:pos="2992"/>
      </w:tabs>
      <w:spacing w:before="240"/>
      <w:rPr>
        <w:i/>
        <w:color w:val="000000"/>
      </w:rPr>
    </w:pPr>
    <w:r>
      <w:rPr>
        <w:i/>
        <w:color w:val="000000"/>
      </w:rPr>
      <w:t xml:space="preserve">LITERA: </w:t>
    </w:r>
    <w:proofErr w:type="spellStart"/>
    <w:r>
      <w:rPr>
        <w:i/>
        <w:color w:val="000000"/>
      </w:rPr>
      <w:t>Jurnal</w:t>
    </w:r>
    <w:proofErr w:type="spellEnd"/>
    <w:r>
      <w:rPr>
        <w:i/>
        <w:color w:val="000000"/>
      </w:rPr>
      <w:t xml:space="preserve"> Bahasa dan Sastra. Vol.</w:t>
    </w:r>
    <w:r w:rsidR="00C52BB2">
      <w:rPr>
        <w:i/>
        <w:color w:val="000000"/>
      </w:rPr>
      <w:t>12</w:t>
    </w:r>
    <w:r>
      <w:rPr>
        <w:i/>
        <w:color w:val="000000"/>
      </w:rPr>
      <w:t>, No.</w:t>
    </w:r>
    <w:r w:rsidR="00C52BB2">
      <w:rPr>
        <w:i/>
        <w:color w:val="000000"/>
      </w:rPr>
      <w:t>1</w:t>
    </w:r>
    <w:r>
      <w:rPr>
        <w:i/>
        <w:color w:val="000000"/>
      </w:rPr>
      <w:t xml:space="preserve">, </w:t>
    </w:r>
    <w:r w:rsidR="00C52BB2">
      <w:rPr>
        <w:i/>
        <w:color w:val="000000"/>
      </w:rPr>
      <w:t>July</w:t>
    </w:r>
    <w:r>
      <w:rPr>
        <w:i/>
        <w:color w:val="000000"/>
      </w:rPr>
      <w:t xml:space="preserve"> 202</w:t>
    </w:r>
    <w:r w:rsidR="00C52BB2">
      <w:rPr>
        <w:i/>
        <w:color w:val="000000"/>
      </w:rPr>
      <w:t>6</w:t>
    </w:r>
    <w:r>
      <w:rPr>
        <w:i/>
        <w:color w:val="000000"/>
      </w:rPr>
      <w:t xml:space="preserve">:  </w:t>
    </w:r>
    <w:r w:rsidR="00C52BB2">
      <w:rPr>
        <w:i/>
        <w:color w:val="000000"/>
      </w:rPr>
      <w:t>54</w:t>
    </w:r>
    <w:r>
      <w:rPr>
        <w:i/>
        <w:color w:val="000000"/>
      </w:rPr>
      <w:t xml:space="preserve"> - </w:t>
    </w:r>
    <w:r>
      <w:rPr>
        <w:noProof/>
      </w:rPr>
      <mc:AlternateContent>
        <mc:Choice Requires="wpg">
          <w:drawing>
            <wp:anchor distT="0" distB="0" distL="114300" distR="114300" simplePos="0" relativeHeight="251660288" behindDoc="0" locked="0" layoutInCell="1" hidden="0" allowOverlap="1" wp14:anchorId="3F12DF45" wp14:editId="520C2691">
              <wp:simplePos x="0" y="0"/>
              <wp:positionH relativeFrom="column">
                <wp:posOffset>1</wp:posOffset>
              </wp:positionH>
              <wp:positionV relativeFrom="paragraph">
                <wp:posOffset>114300</wp:posOffset>
              </wp:positionV>
              <wp:extent cx="5589905" cy="22225"/>
              <wp:effectExtent l="0" t="0" r="0" b="0"/>
              <wp:wrapNone/>
              <wp:docPr id="516012634" name="Straight Arrow Connector 51601263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5589905" cy="22225"/>
              <wp:effectExtent b="0" l="0" r="0" t="0"/>
              <wp:wrapNone/>
              <wp:docPr id="51601263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89905" cy="22225"/>
                      </a:xfrm>
                      <a:prstGeom prst="rect"/>
                      <a:ln/>
                    </pic:spPr>
                  </pic:pic>
                </a:graphicData>
              </a:graphic>
            </wp:anchor>
          </w:drawing>
        </mc:Fallback>
      </mc:AlternateContent>
    </w:r>
    <w:r w:rsidR="00C52BB2">
      <w:rPr>
        <w:i/>
        <w:color w:val="000000"/>
      </w:rPr>
      <w:t>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C91076" w14:textId="36246B0D" w:rsidR="008C0F07" w:rsidRDefault="00C52BB2">
    <w:pPr>
      <w:pBdr>
        <w:top w:val="single" w:sz="4" w:space="1" w:color="000000"/>
        <w:left w:val="nil"/>
        <w:bottom w:val="nil"/>
        <w:right w:val="nil"/>
        <w:between w:val="nil"/>
      </w:pBdr>
      <w:tabs>
        <w:tab w:val="center" w:pos="4320"/>
        <w:tab w:val="right" w:pos="8640"/>
      </w:tabs>
      <w:jc w:val="right"/>
      <w:rPr>
        <w:i/>
        <w:color w:val="000000"/>
      </w:rPr>
    </w:pPr>
    <w:r w:rsidRPr="00C52BB2">
      <w:rPr>
        <w:i/>
        <w:color w:val="000000"/>
      </w:rPr>
      <w:t>Revitalizing Rare Angon: Fostering Loyalty, Innovation, Youth Unity, Sustainable Agriculture Strategy in Balinese Culture and Tradition</w:t>
    </w:r>
    <w:r w:rsidR="00000000">
      <w:rPr>
        <w:i/>
        <w:color w:val="000000"/>
      </w:rPr>
      <w:t xml:space="preserve"> (</w:t>
    </w:r>
    <w:r w:rsidRPr="00C52BB2">
      <w:rPr>
        <w:i/>
        <w:color w:val="000000"/>
      </w:rPr>
      <w:t xml:space="preserve">I Nengah </w:t>
    </w:r>
    <w:proofErr w:type="spellStart"/>
    <w:r w:rsidRPr="00C52BB2">
      <w:rPr>
        <w:i/>
        <w:color w:val="000000"/>
      </w:rPr>
      <w:t>Suardhana</w:t>
    </w:r>
    <w:proofErr w:type="spellEnd"/>
    <w:r w:rsidR="00000000">
      <w:rPr>
        <w:i/>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C3BD9" w14:textId="61A56CE1" w:rsidR="008C0F07" w:rsidRDefault="00000000">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history="1">
      <w:r w:rsidR="00C52BB2" w:rsidRPr="00887C2C">
        <w:rPr>
          <w:rStyle w:val="Hyperlink"/>
          <w:i/>
        </w:rPr>
        <w:t>https://jurnal.undhirabali.ac.id/index.php/litera</w:t>
      </w:r>
    </w:hyperlink>
    <w:r w:rsidR="00C52BB2">
      <w:rPr>
        <w: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BB0568" w14:textId="77777777" w:rsidR="00CC23CB" w:rsidRDefault="00CC23CB">
      <w:r>
        <w:separator/>
      </w:r>
    </w:p>
  </w:footnote>
  <w:footnote w:type="continuationSeparator" w:id="0">
    <w:p w14:paraId="5EA580F6" w14:textId="77777777" w:rsidR="00CC23CB" w:rsidRDefault="00CC2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77E741" w14:textId="44C0BDDB" w:rsidR="008C0F07"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7A7E9A">
      <w:rPr>
        <w:noProof/>
        <w:color w:val="000000"/>
      </w:rPr>
      <w:t>2</w:t>
    </w:r>
    <w:r>
      <w:rPr>
        <w:color w:val="000000"/>
      </w:rPr>
      <w:fldChar w:fldCharType="end"/>
    </w:r>
  </w:p>
  <w:p w14:paraId="13EF9BEE" w14:textId="77777777" w:rsidR="008C0F07" w:rsidRDefault="00000000">
    <w:pPr>
      <w:pBdr>
        <w:top w:val="nil"/>
        <w:left w:val="nil"/>
        <w:bottom w:val="nil"/>
        <w:right w:val="nil"/>
        <w:between w:val="nil"/>
      </w:pBdr>
      <w:tabs>
        <w:tab w:val="right" w:pos="851"/>
        <w:tab w:val="left" w:pos="3405"/>
        <w:tab w:val="right" w:pos="8789"/>
      </w:tabs>
      <w:spacing w:after="240"/>
      <w:rPr>
        <w:color w:val="000000"/>
      </w:rPr>
    </w:pPr>
    <w:r>
      <w:rPr>
        <w:color w:val="000000"/>
      </w:rPr>
      <w:t xml:space="preserve">  </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tab/>
      <w:t xml:space="preserve">       E-ISSN: 2548-7639</w:t>
    </w:r>
    <w:r>
      <w:rPr>
        <w:noProof/>
      </w:rPr>
      <mc:AlternateContent>
        <mc:Choice Requires="wpg">
          <w:drawing>
            <wp:anchor distT="0" distB="0" distL="114300" distR="114300" simplePos="0" relativeHeight="251659264" behindDoc="0" locked="0" layoutInCell="1" hidden="0" allowOverlap="1" wp14:anchorId="4A56CAA7" wp14:editId="7EA946ED">
              <wp:simplePos x="0" y="0"/>
              <wp:positionH relativeFrom="column">
                <wp:posOffset>25401</wp:posOffset>
              </wp:positionH>
              <wp:positionV relativeFrom="paragraph">
                <wp:posOffset>152400</wp:posOffset>
              </wp:positionV>
              <wp:extent cx="5557520" cy="25400"/>
              <wp:effectExtent l="0" t="0" r="0" b="0"/>
              <wp:wrapNone/>
              <wp:docPr id="516012632" name="Straight Arrow Connector 516012632"/>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5557520" cy="25400"/>
              <wp:effectExtent b="0" l="0" r="0" t="0"/>
              <wp:wrapNone/>
              <wp:docPr id="51601263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57520" cy="254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4520A6" w14:textId="31405F1D" w:rsidR="008C0F07"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7A7E9A">
      <w:rPr>
        <w:noProof/>
        <w:color w:val="000000"/>
      </w:rPr>
      <w:t>3</w:t>
    </w:r>
    <w:r>
      <w:rPr>
        <w:color w:val="000000"/>
      </w:rPr>
      <w:fldChar w:fldCharType="end"/>
    </w:r>
  </w:p>
  <w:p w14:paraId="1D0256B3" w14:textId="77777777" w:rsidR="008C0F07" w:rsidRDefault="00000000">
    <w:pPr>
      <w:pBdr>
        <w:top w:val="nil"/>
        <w:left w:val="nil"/>
        <w:bottom w:val="single" w:sz="4" w:space="1" w:color="000000"/>
        <w:right w:val="nil"/>
        <w:between w:val="nil"/>
      </w:pBdr>
      <w:tabs>
        <w:tab w:val="left" w:pos="0"/>
        <w:tab w:val="center" w:pos="4301"/>
        <w:tab w:val="left" w:pos="7938"/>
      </w:tabs>
      <w:rPr>
        <w:color w:val="000000"/>
      </w:rPr>
    </w:pPr>
    <w:r>
      <w:rPr>
        <w:i/>
        <w:color w:val="000000"/>
      </w:rPr>
      <w:t xml:space="preserve">LITERA: </w:t>
    </w:r>
    <w:proofErr w:type="spellStart"/>
    <w:r>
      <w:rPr>
        <w:i/>
        <w:color w:val="000000"/>
      </w:rPr>
      <w:t>Jurnal</w:t>
    </w:r>
    <w:proofErr w:type="spellEnd"/>
    <w:r>
      <w:rPr>
        <w:i/>
        <w:color w:val="000000"/>
      </w:rPr>
      <w:t xml:space="preserve"> Bahasa dan Sastra</w:t>
    </w:r>
    <w:r>
      <w:rPr>
        <w:color w:val="000000"/>
      </w:rPr>
      <w:t xml:space="preserve"> </w:t>
    </w:r>
    <w:r>
      <w:rPr>
        <w:color w:val="000000"/>
      </w:rPr>
      <w:tab/>
      <w:t>E-ISSN: 2548-7639</w:t>
    </w:r>
    <w:r>
      <w:rPr>
        <w:color w:val="000000"/>
      </w:rPr>
      <w:tab/>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ab/>
    </w:r>
  </w:p>
  <w:p w14:paraId="7DC4D50F" w14:textId="77777777" w:rsidR="008C0F07" w:rsidRDefault="008C0F07">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3BEC8" w14:textId="77777777" w:rsidR="008C0F07" w:rsidRDefault="00000000">
    <w:pPr>
      <w:pBdr>
        <w:top w:val="nil"/>
        <w:left w:val="nil"/>
        <w:bottom w:val="nil"/>
        <w:right w:val="nil"/>
        <w:between w:val="nil"/>
      </w:pBdr>
      <w:tabs>
        <w:tab w:val="center" w:pos="4320"/>
        <w:tab w:val="right" w:pos="8640"/>
      </w:tabs>
      <w:ind w:right="45"/>
      <w:rPr>
        <w:b/>
        <w:color w:val="000000"/>
      </w:rPr>
    </w:pPr>
    <w:r>
      <w:rPr>
        <w:b/>
        <w:color w:val="000000"/>
      </w:rPr>
      <w:t xml:space="preserve">LITERA: </w:t>
    </w:r>
    <w:proofErr w:type="spellStart"/>
    <w:r>
      <w:rPr>
        <w:b/>
        <w:color w:val="000000"/>
      </w:rPr>
      <w:t>Jurnal</w:t>
    </w:r>
    <w:proofErr w:type="spellEnd"/>
    <w:r>
      <w:rPr>
        <w:b/>
        <w:color w:val="000000"/>
      </w:rPr>
      <w:t xml:space="preserve"> Bahasa dan Sastra</w:t>
    </w:r>
  </w:p>
  <w:p w14:paraId="56AAD426" w14:textId="268319A9" w:rsidR="008C0F07" w:rsidRDefault="00000000">
    <w:pPr>
      <w:pBdr>
        <w:top w:val="nil"/>
        <w:left w:val="nil"/>
        <w:bottom w:val="nil"/>
        <w:right w:val="nil"/>
        <w:between w:val="nil"/>
      </w:pBdr>
      <w:tabs>
        <w:tab w:val="center" w:pos="4320"/>
        <w:tab w:val="right" w:pos="8640"/>
      </w:tabs>
      <w:ind w:right="45"/>
      <w:rPr>
        <w:color w:val="000000"/>
      </w:rPr>
    </w:pPr>
    <w:r>
      <w:rPr>
        <w:color w:val="000000"/>
      </w:rPr>
      <w:t xml:space="preserve">Vol. </w:t>
    </w:r>
    <w:r w:rsidR="00C52BB2">
      <w:rPr>
        <w:color w:val="000000"/>
      </w:rPr>
      <w:t>12</w:t>
    </w:r>
    <w:r>
      <w:rPr>
        <w:color w:val="000000"/>
      </w:rPr>
      <w:t xml:space="preserve">, No. </w:t>
    </w:r>
    <w:r w:rsidR="00C52BB2">
      <w:rPr>
        <w:color w:val="000000"/>
      </w:rPr>
      <w:t>2</w:t>
    </w:r>
    <w:r>
      <w:rPr>
        <w:color w:val="000000"/>
      </w:rPr>
      <w:t xml:space="preserve">, </w:t>
    </w:r>
    <w:r w:rsidR="00C52BB2">
      <w:rPr>
        <w:color w:val="000000"/>
      </w:rPr>
      <w:t>July</w:t>
    </w:r>
    <w:r>
      <w:rPr>
        <w:color w:val="000000"/>
      </w:rPr>
      <w:t xml:space="preserve"> 202</w:t>
    </w:r>
    <w:r w:rsidR="00C52BB2">
      <w:rPr>
        <w:color w:val="000000"/>
      </w:rPr>
      <w:t>6</w:t>
    </w:r>
    <w:r>
      <w:rPr>
        <w:color w:val="000000"/>
      </w:rPr>
      <w:t xml:space="preserve">, pp. </w:t>
    </w:r>
    <w:r w:rsidR="00C52BB2">
      <w:rPr>
        <w:color w:val="000000"/>
      </w:rPr>
      <w:t>54</w:t>
    </w:r>
    <w:r>
      <w:rPr>
        <w:color w:val="000000"/>
      </w:rPr>
      <w:t>~</w:t>
    </w:r>
    <w:r w:rsidR="00C52BB2">
      <w:rPr>
        <w:color w:val="000000"/>
      </w:rPr>
      <w:t>60</w:t>
    </w:r>
  </w:p>
  <w:p w14:paraId="7299994F" w14:textId="77777777" w:rsidR="008C0F07" w:rsidRDefault="00000000">
    <w:pPr>
      <w:pBdr>
        <w:top w:val="nil"/>
        <w:left w:val="nil"/>
        <w:bottom w:val="nil"/>
        <w:right w:val="nil"/>
        <w:between w:val="nil"/>
      </w:pBdr>
      <w:tabs>
        <w:tab w:val="left" w:pos="7938"/>
        <w:tab w:val="right" w:pos="8789"/>
      </w:tabs>
      <w:rPr>
        <w:color w:val="000000"/>
      </w:rPr>
    </w:pPr>
    <w:r>
      <w:rPr>
        <w:color w:val="000000"/>
      </w:rPr>
      <w:t>E-ISSN: 2548-7639</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7A7E9A">
      <w:rPr>
        <w:noProof/>
        <w:color w:val="000000"/>
      </w:rPr>
      <w:t>1</w:t>
    </w:r>
    <w:r>
      <w:rPr>
        <w:color w:val="000000"/>
      </w:rPr>
      <w:fldChar w:fldCharType="end"/>
    </w:r>
  </w:p>
  <w:p w14:paraId="099B4DEF" w14:textId="77777777" w:rsidR="008C0F07" w:rsidRDefault="00000000">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373073F9" wp14:editId="58DDF57E">
              <wp:simplePos x="0" y="0"/>
              <wp:positionH relativeFrom="column">
                <wp:posOffset>12701</wp:posOffset>
              </wp:positionH>
              <wp:positionV relativeFrom="paragraph">
                <wp:posOffset>12700</wp:posOffset>
              </wp:positionV>
              <wp:extent cx="5614670" cy="25400"/>
              <wp:effectExtent l="0" t="0" r="0" b="0"/>
              <wp:wrapNone/>
              <wp:docPr id="516012633" name="Straight Arrow Connector 516012633"/>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5614670" cy="25400"/>
              <wp:effectExtent b="0" l="0" r="0" t="0"/>
              <wp:wrapNone/>
              <wp:docPr id="51601263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4670" cy="254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9594A"/>
    <w:multiLevelType w:val="multilevel"/>
    <w:tmpl w:val="5F6E9D30"/>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927497"/>
    <w:multiLevelType w:val="multilevel"/>
    <w:tmpl w:val="08782652"/>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13F281F"/>
    <w:multiLevelType w:val="hybridMultilevel"/>
    <w:tmpl w:val="D784677E"/>
    <w:lvl w:ilvl="0" w:tplc="219E2D3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BB36E1"/>
    <w:multiLevelType w:val="multilevel"/>
    <w:tmpl w:val="313E92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EFC644E"/>
    <w:multiLevelType w:val="multilevel"/>
    <w:tmpl w:val="9D46379C"/>
    <w:lvl w:ilvl="0">
      <w:start w:val="1"/>
      <w:numFmt w:val="bullet"/>
      <w:pStyle w:val="references"/>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85178814">
    <w:abstractNumId w:val="0"/>
  </w:num>
  <w:num w:numId="2" w16cid:durableId="751200195">
    <w:abstractNumId w:val="4"/>
  </w:num>
  <w:num w:numId="3" w16cid:durableId="826172668">
    <w:abstractNumId w:val="1"/>
  </w:num>
  <w:num w:numId="4" w16cid:durableId="1235773582">
    <w:abstractNumId w:val="3"/>
  </w:num>
  <w:num w:numId="5" w16cid:durableId="77328409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F07"/>
    <w:rsid w:val="004E10E1"/>
    <w:rsid w:val="0079575D"/>
    <w:rsid w:val="007A7E9A"/>
    <w:rsid w:val="00840510"/>
    <w:rsid w:val="008C0F07"/>
    <w:rsid w:val="00C52BB2"/>
    <w:rsid w:val="00CC1127"/>
    <w:rsid w:val="00CC23CB"/>
    <w:rsid w:val="00E71DB5"/>
    <w:rsid w:val="00F667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A57476D"/>
  <w15:docId w15:val="{29934D1B-79DA-DA47-97E8-E1D4C833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ibliography">
    <w:name w:val="Bibliography"/>
    <w:basedOn w:val="Normal"/>
    <w:next w:val="Normal"/>
    <w:uiPriority w:val="37"/>
    <w:semiHidden/>
    <w:unhideWhenUsed/>
    <w:rsid w:val="00720C29"/>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31FA4"/>
    <w:rPr>
      <w:color w:val="605E5C"/>
      <w:shd w:val="clear" w:color="auto" w:fill="E1DFDD"/>
    </w:rPr>
  </w:style>
  <w:style w:type="paragraph" w:customStyle="1" w:styleId="Alishlah22heading2">
    <w:name w:val="Alishlah_2.2_heading2"/>
    <w:basedOn w:val="Normal"/>
    <w:qFormat/>
    <w:rsid w:val="00CB7154"/>
    <w:pPr>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Cs w:val="22"/>
      <w:lang w:eastAsia="de-DE" w:bidi="en-US"/>
    </w:rPr>
  </w:style>
  <w:style w:type="paragraph" w:customStyle="1" w:styleId="Alishlah71References">
    <w:name w:val="Alishlah_7.1_References"/>
    <w:basedOn w:val="Normal"/>
    <w:qFormat/>
    <w:rsid w:val="00CB7154"/>
    <w:pPr>
      <w:widowControl w:val="0"/>
      <w:autoSpaceDE w:val="0"/>
      <w:autoSpaceDN w:val="0"/>
      <w:adjustRightInd w:val="0"/>
      <w:spacing w:line="240" w:lineRule="atLeast"/>
      <w:ind w:left="480" w:hanging="480"/>
      <w:jc w:val="both"/>
    </w:pPr>
    <w:rPr>
      <w:rFonts w:ascii="Palatino Linotype" w:eastAsia="SimSun" w:hAnsi="Palatino Linotype"/>
      <w:noProof/>
      <w:lang w:val="en-ID"/>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engahsuardhana@undiknas.ac.id" TargetMode="External"/><Relationship Id="rId13" Type="http://schemas.openxmlformats.org/officeDocument/2006/relationships/hyperlink" Target="https://creativecommons.org/licenses/by-nc-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ngahsuardhana@undiknas.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iutama@undhirabali.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gungratih@unud.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gussantana@gmail.com" TargetMode="External"/><Relationship Id="rId14" Type="http://schemas.openxmlformats.org/officeDocument/2006/relationships/image" Target="media/image1.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s://jurnal.undhirabali.ac.id/index.php/l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4UohQJPoULrLD/175O1MbgqLg==">CgMxLjAyCGguZ2pkZ3hzOAByITFYUXlOeW9rRUpIRDF5dEVJeTlDaTZnQ0txVEJjMk8zcg==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4571</Words>
  <Characters>26060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User</cp:lastModifiedBy>
  <cp:revision>3</cp:revision>
  <dcterms:created xsi:type="dcterms:W3CDTF">2026-06-17T15:05:00Z</dcterms:created>
  <dcterms:modified xsi:type="dcterms:W3CDTF">2026-06-17T16:02:00Z</dcterms:modified>
</cp:coreProperties>
</file>