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6B9516" w14:textId="437928BD" w:rsidR="008C0F07" w:rsidRPr="00F00607" w:rsidRDefault="00F00607">
      <w:pPr>
        <w:jc w:val="center"/>
        <w:rPr>
          <w:b/>
          <w:sz w:val="24"/>
          <w:szCs w:val="24"/>
        </w:rPr>
      </w:pPr>
      <w:r w:rsidRPr="00F00607">
        <w:rPr>
          <w:b/>
          <w:sz w:val="24"/>
          <w:szCs w:val="24"/>
        </w:rPr>
        <w:t xml:space="preserve">Katie's Personality Development and Ego Defense Mechanisms in Scott Speer's </w:t>
      </w:r>
      <w:r w:rsidRPr="00F00607">
        <w:rPr>
          <w:b/>
          <w:i/>
          <w:iCs/>
          <w:sz w:val="24"/>
          <w:szCs w:val="24"/>
        </w:rPr>
        <w:t>Midnight Sun</w:t>
      </w:r>
      <w:r w:rsidRPr="00F00607">
        <w:rPr>
          <w:b/>
          <w:sz w:val="24"/>
          <w:szCs w:val="24"/>
        </w:rPr>
        <w:t xml:space="preserve"> (2018): A Freudian Psychoanalytic Study</w:t>
      </w:r>
    </w:p>
    <w:p w14:paraId="6575C804" w14:textId="77777777" w:rsidR="00D31F03" w:rsidRDefault="00D31F03" w:rsidP="00F00607">
      <w:pPr>
        <w:pStyle w:val="02Author"/>
        <w:rPr>
          <w:rFonts w:ascii="Times New Roman" w:hAnsi="Times New Roman"/>
        </w:rPr>
      </w:pPr>
    </w:p>
    <w:p w14:paraId="74EE019D" w14:textId="738B419C" w:rsidR="00F00607" w:rsidRPr="00F054E5" w:rsidRDefault="00F00607" w:rsidP="00F00607">
      <w:pPr>
        <w:pStyle w:val="02Author"/>
        <w:rPr>
          <w:rFonts w:ascii="Cambria" w:hAnsi="Cambria"/>
          <w:sz w:val="22"/>
          <w:szCs w:val="22"/>
          <w:vertAlign w:val="superscript"/>
          <w:lang w:val="en-US"/>
        </w:rPr>
      </w:pPr>
      <w:r w:rsidRPr="002955F4">
        <w:rPr>
          <w:rFonts w:ascii="Times New Roman" w:hAnsi="Times New Roman"/>
        </w:rPr>
        <w:t>Fitria Nur Azizah</w:t>
      </w:r>
      <w:r>
        <w:rPr>
          <w:rFonts w:ascii="Cambria" w:hAnsi="Cambria"/>
          <w:sz w:val="22"/>
          <w:szCs w:val="22"/>
          <w:vertAlign w:val="superscript"/>
          <w:lang w:val="en-US"/>
        </w:rPr>
        <w:t>1</w:t>
      </w:r>
      <w:r>
        <w:rPr>
          <w:rFonts w:ascii="Cambria" w:hAnsi="Cambria"/>
          <w:sz w:val="22"/>
          <w:szCs w:val="22"/>
          <w:lang w:val="id-ID"/>
        </w:rPr>
        <w:t xml:space="preserve">, </w:t>
      </w:r>
      <w:r w:rsidRPr="004B24DF">
        <w:rPr>
          <w:rFonts w:ascii="Times New Roman" w:hAnsi="Times New Roman"/>
          <w:lang w:val="id-ID"/>
        </w:rPr>
        <w:t>Puji Laksono</w:t>
      </w:r>
      <w:r w:rsidRPr="004B24DF">
        <w:rPr>
          <w:rFonts w:ascii="Times New Roman" w:hAnsi="Times New Roman"/>
          <w:vertAlign w:val="superscript"/>
          <w:lang w:val="en-US"/>
        </w:rPr>
        <w:t>2</w:t>
      </w:r>
      <w:r w:rsidR="006A734C">
        <w:rPr>
          <w:rFonts w:ascii="Times New Roman" w:hAnsi="Times New Roman"/>
          <w:lang w:val="en-US"/>
        </w:rPr>
        <w:t>, Ana Widiyanti</w:t>
      </w:r>
      <w:r w:rsidR="006A734C" w:rsidRPr="006A734C">
        <w:rPr>
          <w:rFonts w:ascii="Times New Roman" w:hAnsi="Times New Roman"/>
          <w:vertAlign w:val="superscript"/>
          <w:lang w:val="en-US"/>
        </w:rPr>
        <w:t>3</w:t>
      </w:r>
    </w:p>
    <w:p w14:paraId="5AF5800F" w14:textId="77777777" w:rsidR="008C0F07" w:rsidRDefault="00000000">
      <w:pPr>
        <w:rPr>
          <w:b/>
        </w:rPr>
      </w:pPr>
      <w:r>
        <w:rPr>
          <w:b/>
        </w:rPr>
        <w:t xml:space="preserve"> </w:t>
      </w:r>
    </w:p>
    <w:p w14:paraId="68FEF6A2" w14:textId="4E301576" w:rsidR="00C07AB2" w:rsidRDefault="00C07AB2">
      <w:r>
        <w:t xml:space="preserve">Universitas Sains Al Qur’an </w:t>
      </w:r>
      <w:proofErr w:type="spellStart"/>
      <w:r>
        <w:t>Wonosobo</w:t>
      </w:r>
      <w:proofErr w:type="spellEnd"/>
      <w:r>
        <w:t xml:space="preserve">, Indonesia;  </w:t>
      </w:r>
      <w:hyperlink r:id="rId8" w:history="1">
        <w:r w:rsidR="006A734C" w:rsidRPr="00302F03">
          <w:rPr>
            <w:rStyle w:val="Hyperlink"/>
          </w:rPr>
          <w:t>pujilaksono75@gmail.co</w:t>
        </w:r>
        <w:r w:rsidR="006A734C" w:rsidRPr="00302F03">
          <w:rPr>
            <w:rStyle w:val="Hyperlink"/>
          </w:rPr>
          <w:t>m</w:t>
        </w:r>
      </w:hyperlink>
      <w:r w:rsidR="006A734C">
        <w:t xml:space="preserve"> </w:t>
      </w:r>
      <w:r w:rsidRPr="00D35978">
        <w:t xml:space="preserve"> </w:t>
      </w:r>
    </w:p>
    <w:p w14:paraId="3B27D411" w14:textId="4773016E" w:rsidR="007A7E9A" w:rsidRDefault="00C07AB2">
      <w:r>
        <w:t xml:space="preserve">Universitas Sains Al Qur’an </w:t>
      </w:r>
      <w:proofErr w:type="spellStart"/>
      <w:r>
        <w:t>Wonosobo</w:t>
      </w:r>
      <w:proofErr w:type="spellEnd"/>
      <w:r>
        <w:t xml:space="preserve">, Indonesia;  </w:t>
      </w:r>
      <w:hyperlink r:id="rId9" w:history="1">
        <w:r w:rsidR="006A734C" w:rsidRPr="00302F03">
          <w:rPr>
            <w:rStyle w:val="Hyperlink"/>
          </w:rPr>
          <w:t>pujilaksono75@gmail.co</w:t>
        </w:r>
        <w:r w:rsidR="006A734C" w:rsidRPr="00302F03">
          <w:rPr>
            <w:rStyle w:val="Hyperlink"/>
          </w:rPr>
          <w:t>m</w:t>
        </w:r>
      </w:hyperlink>
      <w:r w:rsidR="006A734C">
        <w:t xml:space="preserve"> </w:t>
      </w:r>
      <w:r w:rsidR="007A7E9A">
        <w:t xml:space="preserve"> </w:t>
      </w:r>
    </w:p>
    <w:p w14:paraId="09324EC8" w14:textId="2998D6EA" w:rsidR="00F30BB1" w:rsidRDefault="00F30BB1">
      <w:pPr>
        <w:rPr>
          <w:sz w:val="18"/>
          <w:szCs w:val="18"/>
        </w:rPr>
      </w:pPr>
      <w:r>
        <w:t xml:space="preserve">Universitas Sains Al Qur’an </w:t>
      </w:r>
      <w:proofErr w:type="spellStart"/>
      <w:r>
        <w:t>Wonosobo</w:t>
      </w:r>
      <w:proofErr w:type="spellEnd"/>
      <w:r>
        <w:t xml:space="preserve">, Indonesia;  </w:t>
      </w:r>
      <w:hyperlink r:id="rId10" w:history="1">
        <w:r w:rsidR="006A734C" w:rsidRPr="00302F03">
          <w:rPr>
            <w:rStyle w:val="Hyperlink"/>
          </w:rPr>
          <w:t>pujilaksono75@gmail.co</w:t>
        </w:r>
        <w:r w:rsidR="006A734C" w:rsidRPr="00302F03">
          <w:rPr>
            <w:rStyle w:val="Hyperlink"/>
          </w:rPr>
          <w:t>m</w:t>
        </w:r>
      </w:hyperlink>
      <w:r w:rsidR="006A734C">
        <w:t xml:space="preserve"> </w:t>
      </w:r>
    </w:p>
    <w:p w14:paraId="30052258" w14:textId="77777777" w:rsidR="008C0F07" w:rsidRDefault="008C0F07" w:rsidP="007A7E9A"/>
    <w:tbl>
      <w:tblPr>
        <w:tblStyle w:val="a1"/>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83"/>
        <w:gridCol w:w="5353"/>
      </w:tblGrid>
      <w:tr w:rsidR="008C0F07" w14:paraId="00B3CF1C" w14:textId="77777777" w:rsidTr="00823AAE">
        <w:tc>
          <w:tcPr>
            <w:tcW w:w="3261" w:type="dxa"/>
            <w:tcBorders>
              <w:top w:val="single" w:sz="4" w:space="0" w:color="000000"/>
              <w:left w:val="nil"/>
              <w:right w:val="nil"/>
            </w:tcBorders>
          </w:tcPr>
          <w:p w14:paraId="50035532" w14:textId="77777777" w:rsidR="008C0F07" w:rsidRDefault="00000000">
            <w:pPr>
              <w:spacing w:before="120"/>
              <w:jc w:val="both"/>
              <w:rPr>
                <w:b/>
              </w:rPr>
            </w:pPr>
            <w:r>
              <w:rPr>
                <w:b/>
              </w:rPr>
              <w:t>Article Info</w:t>
            </w:r>
          </w:p>
        </w:tc>
        <w:tc>
          <w:tcPr>
            <w:tcW w:w="283" w:type="dxa"/>
            <w:tcBorders>
              <w:top w:val="single" w:sz="4" w:space="0" w:color="000000"/>
              <w:left w:val="nil"/>
              <w:bottom w:val="nil"/>
              <w:right w:val="nil"/>
            </w:tcBorders>
          </w:tcPr>
          <w:p w14:paraId="2AE84717" w14:textId="77777777" w:rsidR="008C0F07" w:rsidRDefault="008C0F07">
            <w:pPr>
              <w:spacing w:before="120"/>
              <w:jc w:val="center"/>
            </w:pPr>
          </w:p>
        </w:tc>
        <w:tc>
          <w:tcPr>
            <w:tcW w:w="5353" w:type="dxa"/>
            <w:tcBorders>
              <w:top w:val="single" w:sz="4" w:space="0" w:color="000000"/>
              <w:left w:val="nil"/>
              <w:right w:val="nil"/>
            </w:tcBorders>
          </w:tcPr>
          <w:p w14:paraId="2BFC14B9" w14:textId="6E153414" w:rsidR="008C0F07" w:rsidRDefault="00000000">
            <w:pPr>
              <w:spacing w:before="120"/>
              <w:rPr>
                <w:color w:val="000000"/>
                <w:sz w:val="24"/>
                <w:szCs w:val="24"/>
              </w:rPr>
            </w:pPr>
            <w:r>
              <w:rPr>
                <w:b/>
                <w:color w:val="000000"/>
              </w:rPr>
              <w:t>ABSTRACT</w:t>
            </w:r>
          </w:p>
        </w:tc>
      </w:tr>
      <w:tr w:rsidR="008C0F07" w14:paraId="65A6D86D" w14:textId="77777777" w:rsidTr="00823AAE">
        <w:trPr>
          <w:trHeight w:val="2787"/>
        </w:trPr>
        <w:tc>
          <w:tcPr>
            <w:tcW w:w="3261" w:type="dxa"/>
            <w:tcBorders>
              <w:left w:val="nil"/>
              <w:right w:val="nil"/>
            </w:tcBorders>
          </w:tcPr>
          <w:p w14:paraId="0D1D06BE" w14:textId="77777777" w:rsidR="008C0F07" w:rsidRDefault="00000000" w:rsidP="00F12D80">
            <w:pPr>
              <w:jc w:val="both"/>
              <w:rPr>
                <w:b/>
                <w:i/>
              </w:rPr>
            </w:pPr>
            <w:r>
              <w:rPr>
                <w:b/>
                <w:i/>
              </w:rPr>
              <w:t>Keywords:</w:t>
            </w:r>
          </w:p>
          <w:p w14:paraId="6904BF1A" w14:textId="05E5BBDB" w:rsidR="008C0F07" w:rsidRDefault="00E739A0" w:rsidP="00D31F03">
            <w:r w:rsidRPr="002955F4">
              <w:rPr>
                <w:i/>
                <w:iCs/>
              </w:rPr>
              <w:t>personality development, ego defense mechanisms, psychoanalytic criticism, Midnight Sun, Sigmund Freud</w:t>
            </w:r>
          </w:p>
        </w:tc>
        <w:tc>
          <w:tcPr>
            <w:tcW w:w="283" w:type="dxa"/>
            <w:tcBorders>
              <w:top w:val="nil"/>
              <w:left w:val="nil"/>
              <w:bottom w:val="nil"/>
              <w:right w:val="nil"/>
            </w:tcBorders>
          </w:tcPr>
          <w:p w14:paraId="762443B3" w14:textId="77777777" w:rsidR="008C0F07" w:rsidRDefault="008C0F07">
            <w:pPr>
              <w:spacing w:before="120"/>
              <w:jc w:val="both"/>
            </w:pPr>
          </w:p>
        </w:tc>
        <w:tc>
          <w:tcPr>
            <w:tcW w:w="5353" w:type="dxa"/>
            <w:tcBorders>
              <w:left w:val="nil"/>
              <w:right w:val="nil"/>
            </w:tcBorders>
          </w:tcPr>
          <w:p w14:paraId="68462283" w14:textId="40DCECC9" w:rsidR="008C0F07" w:rsidRDefault="007A40E8">
            <w:pPr>
              <w:spacing w:before="120"/>
              <w:jc w:val="both"/>
              <w:rPr>
                <w:color w:val="000000"/>
                <w:sz w:val="18"/>
                <w:szCs w:val="18"/>
              </w:rPr>
            </w:pPr>
            <w:r w:rsidRPr="002955F4">
              <w:t xml:space="preserve">This study investigates Katie Price's personality development and ego defense mechanisms in Scott Speer's Midnight Sun (2018). The </w:t>
            </w:r>
            <w:r w:rsidR="00894F81">
              <w:t>study</w:t>
            </w:r>
            <w:r w:rsidRPr="002955F4">
              <w:t xml:space="preserve"> aims to explain how Katie's personality develops through the interaction of the id, ego, and superego and to identify the ego defense mechanisms she employs in confronting Xeroderma Pigmentosum (XP), a rare genetic disorder that severely restricts her daily life. This study employed a qualitative descriptive design using content analysis. The data consisted of dialogues, monologues, and narrative scenes collected from the film and were analyzed using Sigmund Freud's theory of personality structure and Anna Freud's theory of ego defense mechanisms. The findings reveal that Katie's personality develops progressively from self-oriented emotional needs toward psychological maturity characterized by empathy, responsibility, and altruism. Her ego functions as a mediator that enables adaptive decision-making under constant physical and emotional limitations, while her superego develops into a moral force that encourages concern for the well-being of others. The analysis also identifies four dominant ego defense mechanisms, namely denial, rationalization, repression, and sublimation. The study demonstrates that psychoanalytic analysis provides a comprehensive understanding of how literary and cinematic characters construct psychological resilience when confronting chronic illness and contributes to the application of Freudian psychoanalytic theory in contemporary film studies</w:t>
            </w:r>
          </w:p>
        </w:tc>
      </w:tr>
      <w:tr w:rsidR="008C0F07" w14:paraId="73CDB684" w14:textId="77777777" w:rsidTr="00823AAE">
        <w:trPr>
          <w:trHeight w:val="212"/>
        </w:trPr>
        <w:tc>
          <w:tcPr>
            <w:tcW w:w="3261" w:type="dxa"/>
            <w:vMerge w:val="restart"/>
            <w:tcBorders>
              <w:left w:val="nil"/>
              <w:right w:val="nil"/>
            </w:tcBorders>
          </w:tcPr>
          <w:p w14:paraId="4CC9A976" w14:textId="77777777" w:rsidR="008C0F07" w:rsidRDefault="00000000">
            <w:pPr>
              <w:jc w:val="both"/>
              <w:rPr>
                <w:b/>
              </w:rPr>
            </w:pPr>
            <w:r>
              <w:rPr>
                <w:b/>
              </w:rPr>
              <w:t>Corresponding Author:</w:t>
            </w:r>
          </w:p>
          <w:p w14:paraId="3EC3DEDC" w14:textId="605B6D5D" w:rsidR="008C0F07" w:rsidRDefault="00730242" w:rsidP="007A7E9A">
            <w:pPr>
              <w:ind w:left="31"/>
            </w:pPr>
            <w:r>
              <w:t xml:space="preserve">Puji </w:t>
            </w:r>
            <w:proofErr w:type="spellStart"/>
            <w:r>
              <w:t>Laksono</w:t>
            </w:r>
            <w:proofErr w:type="spellEnd"/>
            <w:r>
              <w:t xml:space="preserve">; </w:t>
            </w:r>
            <w:hyperlink r:id="rId11" w:history="1">
              <w:r w:rsidR="006A734C" w:rsidRPr="00302F03">
                <w:rPr>
                  <w:rStyle w:val="Hyperlink"/>
                </w:rPr>
                <w:t>pujilaksono75@gmail.com</w:t>
              </w:r>
            </w:hyperlink>
            <w:r w:rsidR="006A734C">
              <w:t xml:space="preserve"> </w:t>
            </w:r>
            <w:r w:rsidR="007A7E9A">
              <w:t xml:space="preserve"> </w:t>
            </w:r>
          </w:p>
          <w:p w14:paraId="7B497642" w14:textId="77777777" w:rsidR="008C0F07" w:rsidRDefault="00000000">
            <w:pPr>
              <w:ind w:left="179"/>
              <w:jc w:val="both"/>
            </w:pPr>
            <w:r>
              <w:t xml:space="preserve"> </w:t>
            </w:r>
          </w:p>
        </w:tc>
        <w:tc>
          <w:tcPr>
            <w:tcW w:w="283" w:type="dxa"/>
            <w:tcBorders>
              <w:top w:val="nil"/>
              <w:left w:val="nil"/>
              <w:bottom w:val="nil"/>
              <w:right w:val="nil"/>
            </w:tcBorders>
          </w:tcPr>
          <w:p w14:paraId="4C4AC819" w14:textId="77777777" w:rsidR="008C0F07" w:rsidRDefault="008C0F07">
            <w:pPr>
              <w:spacing w:before="120"/>
              <w:jc w:val="both"/>
            </w:pPr>
          </w:p>
        </w:tc>
        <w:tc>
          <w:tcPr>
            <w:tcW w:w="5353" w:type="dxa"/>
            <w:vMerge w:val="restart"/>
            <w:tcBorders>
              <w:left w:val="nil"/>
              <w:right w:val="nil"/>
            </w:tcBorders>
          </w:tcPr>
          <w:p w14:paraId="6BEB462A" w14:textId="77777777" w:rsidR="008C0F07" w:rsidRDefault="00000000">
            <w:pPr>
              <w:jc w:val="right"/>
              <w:rPr>
                <w:color w:val="000000"/>
                <w:sz w:val="18"/>
                <w:szCs w:val="18"/>
              </w:rPr>
            </w:pPr>
            <w:r>
              <w:rPr>
                <w:rFonts w:ascii="Palatino Linotype" w:eastAsia="Palatino Linotype" w:hAnsi="Palatino Linotype" w:cs="Palatino Linotype"/>
                <w:i/>
                <w:color w:val="000000"/>
                <w:sz w:val="18"/>
                <w:szCs w:val="18"/>
              </w:rPr>
              <w:t xml:space="preserve">This is an open access article under the </w:t>
            </w:r>
            <w:hyperlink r:id="rId12">
              <w:r w:rsidR="008C0F07">
                <w:rPr>
                  <w:rFonts w:ascii="Palatino Linotype" w:eastAsia="Palatino Linotype" w:hAnsi="Palatino Linotype" w:cs="Palatino Linotype"/>
                  <w:i/>
                  <w:color w:val="0000FF"/>
                  <w:sz w:val="18"/>
                  <w:szCs w:val="18"/>
                  <w:u w:val="single"/>
                </w:rPr>
                <w:t>CC BY-NC-SA</w:t>
              </w:r>
            </w:hyperlink>
            <w:r>
              <w:rPr>
                <w:rFonts w:ascii="Palatino Linotype" w:eastAsia="Palatino Linotype" w:hAnsi="Palatino Linotype" w:cs="Palatino Linotype"/>
                <w:i/>
                <w:color w:val="000000"/>
                <w:sz w:val="18"/>
                <w:szCs w:val="18"/>
              </w:rPr>
              <w:t xml:space="preserve"> license.</w:t>
            </w:r>
          </w:p>
          <w:p w14:paraId="3BEFA65B" w14:textId="77777777" w:rsidR="008C0F07" w:rsidRDefault="00000000">
            <w:pPr>
              <w:spacing w:before="120"/>
              <w:jc w:val="right"/>
              <w:rPr>
                <w:color w:val="000000"/>
                <w:sz w:val="18"/>
                <w:szCs w:val="18"/>
              </w:rPr>
            </w:pPr>
            <w:r>
              <w:rPr>
                <w:noProof/>
              </w:rPr>
              <w:drawing>
                <wp:anchor distT="0" distB="0" distL="114300" distR="114300" simplePos="0" relativeHeight="251658240" behindDoc="0" locked="0" layoutInCell="1" hidden="0" allowOverlap="1" wp14:anchorId="2142BDE6" wp14:editId="187BD84E">
                  <wp:simplePos x="0" y="0"/>
                  <wp:positionH relativeFrom="column">
                    <wp:posOffset>2211070</wp:posOffset>
                  </wp:positionH>
                  <wp:positionV relativeFrom="paragraph">
                    <wp:posOffset>15240</wp:posOffset>
                  </wp:positionV>
                  <wp:extent cx="1054509" cy="371475"/>
                  <wp:effectExtent l="0" t="0" r="0" b="0"/>
                  <wp:wrapNone/>
                  <wp:docPr id="5160126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054509" cy="371475"/>
                          </a:xfrm>
                          <a:prstGeom prst="rect">
                            <a:avLst/>
                          </a:prstGeom>
                          <a:ln/>
                        </pic:spPr>
                      </pic:pic>
                    </a:graphicData>
                  </a:graphic>
                </wp:anchor>
              </w:drawing>
            </w:r>
          </w:p>
        </w:tc>
      </w:tr>
      <w:tr w:rsidR="008C0F07" w14:paraId="4CD4AA1B" w14:textId="77777777" w:rsidTr="00823AAE">
        <w:trPr>
          <w:trHeight w:val="70"/>
        </w:trPr>
        <w:tc>
          <w:tcPr>
            <w:tcW w:w="3261" w:type="dxa"/>
            <w:vMerge/>
            <w:tcBorders>
              <w:left w:val="nil"/>
              <w:right w:val="nil"/>
            </w:tcBorders>
          </w:tcPr>
          <w:p w14:paraId="35DFCE67" w14:textId="77777777" w:rsidR="008C0F07" w:rsidRDefault="008C0F07">
            <w:pPr>
              <w:widowControl w:val="0"/>
              <w:pBdr>
                <w:top w:val="nil"/>
                <w:left w:val="nil"/>
                <w:bottom w:val="nil"/>
                <w:right w:val="nil"/>
                <w:between w:val="nil"/>
              </w:pBdr>
              <w:spacing w:line="276" w:lineRule="auto"/>
              <w:rPr>
                <w:color w:val="000000"/>
                <w:sz w:val="18"/>
                <w:szCs w:val="18"/>
              </w:rPr>
            </w:pPr>
          </w:p>
        </w:tc>
        <w:tc>
          <w:tcPr>
            <w:tcW w:w="283" w:type="dxa"/>
            <w:tcBorders>
              <w:top w:val="nil"/>
              <w:left w:val="nil"/>
              <w:bottom w:val="single" w:sz="4" w:space="0" w:color="000000"/>
              <w:right w:val="nil"/>
            </w:tcBorders>
          </w:tcPr>
          <w:p w14:paraId="65FE2733" w14:textId="77777777" w:rsidR="008C0F07" w:rsidRDefault="008C0F07">
            <w:pPr>
              <w:spacing w:before="120"/>
              <w:jc w:val="both"/>
            </w:pPr>
          </w:p>
        </w:tc>
        <w:tc>
          <w:tcPr>
            <w:tcW w:w="5353" w:type="dxa"/>
            <w:vMerge/>
            <w:tcBorders>
              <w:left w:val="nil"/>
              <w:right w:val="nil"/>
            </w:tcBorders>
          </w:tcPr>
          <w:p w14:paraId="6232AAF0" w14:textId="77777777" w:rsidR="008C0F07" w:rsidRDefault="008C0F07">
            <w:pPr>
              <w:widowControl w:val="0"/>
              <w:pBdr>
                <w:top w:val="nil"/>
                <w:left w:val="nil"/>
                <w:bottom w:val="nil"/>
                <w:right w:val="nil"/>
                <w:between w:val="nil"/>
              </w:pBdr>
              <w:spacing w:line="276" w:lineRule="auto"/>
            </w:pPr>
          </w:p>
        </w:tc>
      </w:tr>
    </w:tbl>
    <w:p w14:paraId="158E9D63" w14:textId="77777777" w:rsidR="008C0F07" w:rsidRDefault="008C0F07">
      <w:pPr>
        <w:jc w:val="both"/>
      </w:pPr>
    </w:p>
    <w:p w14:paraId="1B388EB2" w14:textId="04B545E4" w:rsidR="008C0F07" w:rsidRDefault="00000000" w:rsidP="004E10E1">
      <w:pPr>
        <w:numPr>
          <w:ilvl w:val="0"/>
          <w:numId w:val="1"/>
        </w:numPr>
        <w:tabs>
          <w:tab w:val="left" w:pos="426"/>
        </w:tabs>
        <w:ind w:left="284" w:hanging="284"/>
        <w:rPr>
          <w:b/>
        </w:rPr>
      </w:pPr>
      <w:r>
        <w:rPr>
          <w:b/>
        </w:rPr>
        <w:t>INTRODUCTION</w:t>
      </w:r>
    </w:p>
    <w:p w14:paraId="11C685F3" w14:textId="77777777"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Literary works and films have long been recognized as important media for representing human psychological experiences. Unlike factual narratives, literary and cinematic texts construct complex emotional realities through characterization, dialogue, and conflict, allowing audiences to understand how individuals respond to internal and external pressures (</w:t>
      </w:r>
      <w:proofErr w:type="spellStart"/>
      <w:r w:rsidRPr="00AA0283">
        <w:rPr>
          <w:rFonts w:ascii="Times New Roman" w:hAnsi="Times New Roman" w:cs="Times New Roman"/>
        </w:rPr>
        <w:t>Laksono</w:t>
      </w:r>
      <w:proofErr w:type="spellEnd"/>
      <w:r w:rsidRPr="00AA0283">
        <w:rPr>
          <w:rFonts w:ascii="Times New Roman" w:hAnsi="Times New Roman" w:cs="Times New Roman"/>
        </w:rPr>
        <w:t>, 2026). Literary psychology has become one of the most widely applied interdisciplinary approaches for examining psychological phenomena represented in fiction because it explains not only what characters do but also why they behave in particular ways (Carone et al., 2023). Through psychoanalytic criticism, literary characters can be interpreted as symbolic representations of human personality, emotional conflict, and unconscious motivation.</w:t>
      </w:r>
    </w:p>
    <w:p w14:paraId="080D659E" w14:textId="77777777"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Among various psychological approaches, Sigmund Freud's psychoanalytic theory remains one of the most influential frameworks for literary and film analysis. Freud proposed that personality consists of three interacting psychological structures, namely the id, ego, and superego, which continuously negotiate instinctive desire, rational judgment, and moral values (Freud, 1923/1961). Human </w:t>
      </w:r>
      <w:proofErr w:type="spellStart"/>
      <w:r w:rsidRPr="00AA0283">
        <w:rPr>
          <w:rFonts w:ascii="Times New Roman" w:hAnsi="Times New Roman" w:cs="Times New Roman"/>
        </w:rPr>
        <w:t>behaviour</w:t>
      </w:r>
      <w:proofErr w:type="spellEnd"/>
      <w:r w:rsidRPr="00AA0283">
        <w:rPr>
          <w:rFonts w:ascii="Times New Roman" w:hAnsi="Times New Roman" w:cs="Times New Roman"/>
        </w:rPr>
        <w:t xml:space="preserve"> therefore emerges from the dynamic interaction among these three structures rather than from a single psychological force. When conflicts </w:t>
      </w:r>
      <w:r w:rsidRPr="00AA0283">
        <w:rPr>
          <w:rFonts w:ascii="Times New Roman" w:hAnsi="Times New Roman" w:cs="Times New Roman"/>
        </w:rPr>
        <w:lastRenderedPageBreak/>
        <w:t>become overwhelming, the ego unconsciously activates defense mechanisms to reduce anxiety and preserve psychological balance (Perrotta, 2020). These mechanisms explain why individuals frequently respond to emotional pressure in ways that appear irrational but are psychologically adaptive.</w:t>
      </w:r>
    </w:p>
    <w:p w14:paraId="05000391" w14:textId="4F1EC1B2"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The concepts of personality structure and ego defense mechanisms have attracted increasing attention in literary and cultural studies during the last decade</w:t>
      </w:r>
      <w:r w:rsidR="00E8249A" w:rsidRPr="00E8249A">
        <w:t xml:space="preserve"> </w:t>
      </w:r>
      <w:r w:rsidR="00E8249A" w:rsidRPr="00E8249A">
        <w:rPr>
          <w:rFonts w:ascii="Times New Roman" w:hAnsi="Times New Roman" w:cs="Times New Roman"/>
        </w:rPr>
        <w:t xml:space="preserve">Recent developments also indicate that psychoanalytic criticism has expanded beyond classical literary texts into contemporary cinema. Films offer visual, verbal, and emotional representations that enable </w:t>
      </w:r>
      <w:r w:rsidR="00894F81">
        <w:rPr>
          <w:rFonts w:ascii="Times New Roman" w:hAnsi="Times New Roman" w:cs="Times New Roman"/>
        </w:rPr>
        <w:t>stud</w:t>
      </w:r>
      <w:r w:rsidR="006A734C">
        <w:rPr>
          <w:rFonts w:ascii="Times New Roman" w:hAnsi="Times New Roman" w:cs="Times New Roman"/>
        </w:rPr>
        <w:t>ie</w:t>
      </w:r>
      <w:r w:rsidR="00E8249A" w:rsidRPr="00E8249A">
        <w:rPr>
          <w:rFonts w:ascii="Times New Roman" w:hAnsi="Times New Roman" w:cs="Times New Roman"/>
        </w:rPr>
        <w:t xml:space="preserve">s to observe psychological processes more comprehensively than written narratives alone </w:t>
      </w:r>
      <w:r w:rsidR="00894F81">
        <w:rPr>
          <w:rFonts w:ascii="Times New Roman" w:hAnsi="Times New Roman" w:cs="Times New Roman"/>
        </w:rPr>
        <w:t>Study</w:t>
      </w:r>
      <w:r w:rsidR="006A734C">
        <w:rPr>
          <w:rFonts w:ascii="Times New Roman" w:hAnsi="Times New Roman" w:cs="Times New Roman"/>
        </w:rPr>
        <w:t xml:space="preserve"> </w:t>
      </w:r>
      <w:r w:rsidRPr="00AA0283">
        <w:rPr>
          <w:rFonts w:ascii="Times New Roman" w:hAnsi="Times New Roman" w:cs="Times New Roman"/>
        </w:rPr>
        <w:t xml:space="preserve">(Ali et al., 2024; </w:t>
      </w:r>
      <w:proofErr w:type="spellStart"/>
      <w:r w:rsidRPr="00AA0283">
        <w:rPr>
          <w:rFonts w:ascii="Times New Roman" w:hAnsi="Times New Roman" w:cs="Times New Roman"/>
        </w:rPr>
        <w:t>Hardian</w:t>
      </w:r>
      <w:proofErr w:type="spellEnd"/>
      <w:r w:rsidRPr="00AA0283">
        <w:rPr>
          <w:rFonts w:ascii="Times New Roman" w:hAnsi="Times New Roman" w:cs="Times New Roman"/>
        </w:rPr>
        <w:t xml:space="preserve">, 2025; Setyo &amp; Nugroho, 2024). Other studies have emphasized the interaction among the id, ego, and superego in shaping literary characters' psychological development when facing trauma, family conflict, or social discrimination (Fadilah &amp; </w:t>
      </w:r>
      <w:proofErr w:type="spellStart"/>
      <w:r w:rsidRPr="00AA0283">
        <w:rPr>
          <w:rFonts w:ascii="Times New Roman" w:hAnsi="Times New Roman" w:cs="Times New Roman"/>
        </w:rPr>
        <w:t>Rosidah</w:t>
      </w:r>
      <w:proofErr w:type="spellEnd"/>
      <w:r w:rsidRPr="00AA0283">
        <w:rPr>
          <w:rFonts w:ascii="Times New Roman" w:hAnsi="Times New Roman" w:cs="Times New Roman"/>
        </w:rPr>
        <w:t xml:space="preserve">, 2025; Maretha &amp; </w:t>
      </w:r>
      <w:proofErr w:type="spellStart"/>
      <w:r w:rsidRPr="00AA0283">
        <w:rPr>
          <w:rFonts w:ascii="Times New Roman" w:hAnsi="Times New Roman" w:cs="Times New Roman"/>
        </w:rPr>
        <w:t>Setyowati</w:t>
      </w:r>
      <w:proofErr w:type="spellEnd"/>
      <w:r w:rsidRPr="00AA0283">
        <w:rPr>
          <w:rFonts w:ascii="Times New Roman" w:hAnsi="Times New Roman" w:cs="Times New Roman"/>
        </w:rPr>
        <w:t xml:space="preserve">, 2025). These studies demonstrate that psychoanalysis continues to provide a relevant theoretical foundation for explaining human </w:t>
      </w:r>
      <w:proofErr w:type="spellStart"/>
      <w:r w:rsidRPr="00AA0283">
        <w:rPr>
          <w:rFonts w:ascii="Times New Roman" w:hAnsi="Times New Roman" w:cs="Times New Roman"/>
        </w:rPr>
        <w:t>behaviour</w:t>
      </w:r>
      <w:proofErr w:type="spellEnd"/>
      <w:r w:rsidRPr="00AA0283">
        <w:rPr>
          <w:rFonts w:ascii="Times New Roman" w:hAnsi="Times New Roman" w:cs="Times New Roman"/>
        </w:rPr>
        <w:t xml:space="preserve"> represented in literary texts.</w:t>
      </w:r>
    </w:p>
    <w:p w14:paraId="6C9588BF" w14:textId="36A3EDD5"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Recent developments also indicate that psychoanalytic criticism has expanded beyond classical literary texts into contemporary cinema. Films offer visual, verbal, and emotional representations that enable </w:t>
      </w:r>
      <w:proofErr w:type="spellStart"/>
      <w:r w:rsidR="00894F81">
        <w:rPr>
          <w:rFonts w:ascii="Times New Roman" w:hAnsi="Times New Roman" w:cs="Times New Roman"/>
        </w:rPr>
        <w:t>study</w:t>
      </w:r>
      <w:r w:rsidRPr="00AA0283">
        <w:rPr>
          <w:rFonts w:ascii="Times New Roman" w:hAnsi="Times New Roman" w:cs="Times New Roman"/>
        </w:rPr>
        <w:t>ers</w:t>
      </w:r>
      <w:proofErr w:type="spellEnd"/>
      <w:r w:rsidRPr="00AA0283">
        <w:rPr>
          <w:rFonts w:ascii="Times New Roman" w:hAnsi="Times New Roman" w:cs="Times New Roman"/>
        </w:rPr>
        <w:t xml:space="preserve"> to observe psychological processes more comprehensively than written narratives alone</w:t>
      </w:r>
      <w:r w:rsidR="006A734C">
        <w:rPr>
          <w:rFonts w:ascii="Times New Roman" w:hAnsi="Times New Roman" w:cs="Times New Roman"/>
        </w:rPr>
        <w:t xml:space="preserve"> (</w:t>
      </w:r>
      <w:r w:rsidR="00E8249A">
        <w:rPr>
          <w:rFonts w:ascii="Times New Roman" w:hAnsi="Times New Roman" w:cs="Times New Roman"/>
        </w:rPr>
        <w:t>Yo</w:t>
      </w:r>
      <w:r w:rsidR="0019317F">
        <w:rPr>
          <w:rFonts w:ascii="Times New Roman" w:hAnsi="Times New Roman" w:cs="Times New Roman"/>
        </w:rPr>
        <w:t>u</w:t>
      </w:r>
      <w:r w:rsidR="00E8249A">
        <w:rPr>
          <w:rFonts w:ascii="Times New Roman" w:hAnsi="Times New Roman" w:cs="Times New Roman"/>
        </w:rPr>
        <w:t>ng, DR 2022</w:t>
      </w:r>
      <w:r w:rsidR="006A734C">
        <w:rPr>
          <w:rFonts w:ascii="Times New Roman" w:hAnsi="Times New Roman" w:cs="Times New Roman"/>
        </w:rPr>
        <w:t>)</w:t>
      </w:r>
      <w:r w:rsidRPr="00AA0283">
        <w:rPr>
          <w:rFonts w:ascii="Times New Roman" w:hAnsi="Times New Roman" w:cs="Times New Roman"/>
        </w:rPr>
        <w:t>. Dialogue, facial expressions, body language, cinematography, and narrative sequencing collectively reveal unconscious motivations underlying characters' actions</w:t>
      </w:r>
      <w:r w:rsidR="006639C3">
        <w:rPr>
          <w:rFonts w:ascii="Times New Roman" w:hAnsi="Times New Roman" w:cs="Times New Roman"/>
        </w:rPr>
        <w:t xml:space="preserve"> </w:t>
      </w:r>
      <w:r w:rsidR="00A055E6" w:rsidRPr="00A055E6">
        <w:rPr>
          <w:rFonts w:ascii="Times New Roman" w:hAnsi="Times New Roman" w:cs="Times New Roman"/>
        </w:rPr>
        <w:t>Cutting, J. E. (2018)</w:t>
      </w:r>
      <w:r w:rsidRPr="00AA0283">
        <w:rPr>
          <w:rFonts w:ascii="Times New Roman" w:hAnsi="Times New Roman" w:cs="Times New Roman"/>
        </w:rPr>
        <w:t xml:space="preserve">. Consequently, films have become increasingly important </w:t>
      </w:r>
      <w:r w:rsidR="00894F81">
        <w:rPr>
          <w:rFonts w:ascii="Times New Roman" w:hAnsi="Times New Roman" w:cs="Times New Roman"/>
        </w:rPr>
        <w:t>study</w:t>
      </w:r>
      <w:r w:rsidRPr="00AA0283">
        <w:rPr>
          <w:rFonts w:ascii="Times New Roman" w:hAnsi="Times New Roman" w:cs="Times New Roman"/>
        </w:rPr>
        <w:t xml:space="preserve"> objects in literary psychology because they integrate narrative discourse with audiovisual representation (Hayden et al., 2021).</w:t>
      </w:r>
    </w:p>
    <w:p w14:paraId="3FABF4A2" w14:textId="49E7CBC9"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Although psychoanalytic studies continue to develop, previous </w:t>
      </w:r>
      <w:r w:rsidR="00894F81">
        <w:rPr>
          <w:rFonts w:ascii="Times New Roman" w:hAnsi="Times New Roman" w:cs="Times New Roman"/>
        </w:rPr>
        <w:t>study</w:t>
      </w:r>
      <w:r w:rsidRPr="00AA0283">
        <w:rPr>
          <w:rFonts w:ascii="Times New Roman" w:hAnsi="Times New Roman" w:cs="Times New Roman"/>
        </w:rPr>
        <w:t xml:space="preserve"> has predominantly investigated psychological conflicts arising from interpersonal relationships, social oppression, trauma, or identity crises. Comparatively</w:t>
      </w:r>
      <w:r w:rsidR="006A734C">
        <w:rPr>
          <w:rFonts w:ascii="Times New Roman" w:hAnsi="Times New Roman" w:cs="Times New Roman"/>
        </w:rPr>
        <w:t xml:space="preserve">, </w:t>
      </w:r>
      <w:r w:rsidRPr="00AA0283">
        <w:rPr>
          <w:rFonts w:ascii="Times New Roman" w:hAnsi="Times New Roman" w:cs="Times New Roman"/>
        </w:rPr>
        <w:t>fewer studies</w:t>
      </w:r>
      <w:r w:rsidR="00894F81">
        <w:rPr>
          <w:rFonts w:ascii="Times New Roman" w:hAnsi="Times New Roman" w:cs="Times New Roman"/>
        </w:rPr>
        <w:t>,</w:t>
      </w:r>
      <w:r w:rsidR="00894F81" w:rsidRPr="00894F81">
        <w:rPr>
          <w:rFonts w:ascii="Times New Roman" w:hAnsi="Times New Roman" w:cs="Times New Roman"/>
          <w:szCs w:val="20"/>
          <w:lang w:val="en"/>
        </w:rPr>
        <w:t xml:space="preserve"> </w:t>
      </w:r>
      <w:r w:rsidR="00894F81" w:rsidRPr="00DD525C">
        <w:rPr>
          <w:rFonts w:ascii="Times New Roman" w:hAnsi="Times New Roman" w:cs="Times New Roman"/>
          <w:szCs w:val="20"/>
          <w:lang w:val="en"/>
        </w:rPr>
        <w:t>such as the research conducted by Korn (2019) and Wohlmann &amp; Harrison (2019</w:t>
      </w:r>
      <w:r w:rsidR="00894F81">
        <w:rPr>
          <w:rFonts w:ascii="Times New Roman" w:hAnsi="Times New Roman" w:cs="Times New Roman"/>
          <w:szCs w:val="20"/>
          <w:lang w:val="en"/>
        </w:rPr>
        <w:t>,</w:t>
      </w:r>
      <w:r w:rsidRPr="00AA0283">
        <w:rPr>
          <w:rFonts w:ascii="Times New Roman" w:hAnsi="Times New Roman" w:cs="Times New Roman"/>
        </w:rPr>
        <w:t xml:space="preserve"> have focused on literary or cinematic characters who experience congenital or chronic illnesses from birth. Such conditions produce unique psychological experiences because the conflict originates from permanent biological limitations rather than temporary social circumstances. Individuals living with lifelong illness must continuously negotiate between personal aspirations, physical limitations, and social expectations, creating psychological dynamics that differ substantially from those experienced by characters confronting situational conflicts alone. This aspect remains insufficiently explored in contemporary psychoanalytic literary criticism.</w:t>
      </w:r>
    </w:p>
    <w:p w14:paraId="42D4BE66" w14:textId="384D0A78"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Scott Speer's Midnight Sun (2018) provides an appropriate object for addressing this </w:t>
      </w:r>
      <w:r w:rsidR="00894F81">
        <w:rPr>
          <w:rFonts w:ascii="Times New Roman" w:hAnsi="Times New Roman" w:cs="Times New Roman"/>
        </w:rPr>
        <w:t>study</w:t>
      </w:r>
      <w:r w:rsidRPr="00AA0283">
        <w:rPr>
          <w:rFonts w:ascii="Times New Roman" w:hAnsi="Times New Roman" w:cs="Times New Roman"/>
        </w:rPr>
        <w:t xml:space="preserve"> gap. The film portrays Katie Price, a teenage girl diagnosed with XP, a rare genetic disorder preventing her from being exposed to sunlight. Unlike most adolescents, Katie spends almost her entire life inside her house and is only able to interact with the outside world after sunset. These physical restrictions create prolonged social isolation during crucial stages of emotional development. Nevertheless, Katie continues to pursue friendship, romantic love, independence, and self-actualization despite knowing that her illness ultimately limits every aspect of her future. Her experiences therefore present a rich representation of psychological adaptation under permanent life-threatening circumstances.</w:t>
      </w:r>
    </w:p>
    <w:p w14:paraId="769916D5" w14:textId="77777777"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Katie's personality develops gradually throughout the narrative as she encounters increasingly complex emotional situations. Initially, her </w:t>
      </w:r>
      <w:proofErr w:type="spellStart"/>
      <w:r w:rsidRPr="00AA0283">
        <w:rPr>
          <w:rFonts w:ascii="Times New Roman" w:hAnsi="Times New Roman" w:cs="Times New Roman"/>
        </w:rPr>
        <w:t>behaviour</w:t>
      </w:r>
      <w:proofErr w:type="spellEnd"/>
      <w:r w:rsidRPr="00AA0283">
        <w:rPr>
          <w:rFonts w:ascii="Times New Roman" w:hAnsi="Times New Roman" w:cs="Times New Roman"/>
        </w:rPr>
        <w:t xml:space="preserve"> reflects strong instinctive desires for acceptance and affection despite years of isolation. As the story progresses, she learns to negotiate these desires through rational decision-making while simultaneously internalizing moral responsibility toward those she loves. These transformations illustrate continuous interaction among the id, ego, and superego as conceptualized by Freud. Simultaneously, Katie repeatedly employs various ego defense mechanisms to manage fear, anxiety, disappointment, and emotional conflict without abandoning her psychological stability. The film therefore offers a comprehensive representation of personality development and adaptive psychological responses within a single narrative.</w:t>
      </w:r>
    </w:p>
    <w:p w14:paraId="6A0DEA07" w14:textId="56B9F71F"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Anna Freud further argued that defense mechanisms should not merely be viewed as symptoms of psychological weakness but as adaptive processes enabling individuals to preserve emotional functioning under difficult conditions (Perrotta, 2020). Defense mechanisms such as denial, rationalization, repression, and sublimation allow individuals to reinterpret threatening experiences while maintaining psychological equilibrium</w:t>
      </w:r>
      <w:r w:rsidR="00BD7BD6">
        <w:rPr>
          <w:rFonts w:ascii="Times New Roman" w:hAnsi="Times New Roman" w:cs="Times New Roman"/>
        </w:rPr>
        <w:t xml:space="preserve"> </w:t>
      </w:r>
      <w:r w:rsidR="00795CEA">
        <w:rPr>
          <w:rFonts w:ascii="Times New Roman" w:hAnsi="Times New Roman" w:cs="Times New Roman"/>
        </w:rPr>
        <w:t>(</w:t>
      </w:r>
      <w:r w:rsidR="00916F0E" w:rsidRPr="000039A5">
        <w:rPr>
          <w:rFonts w:ascii="Times New Roman" w:hAnsi="Times New Roman" w:cs="Times New Roman"/>
          <w:szCs w:val="20"/>
        </w:rPr>
        <w:t>Di Giuseppe et al.</w:t>
      </w:r>
      <w:r w:rsidR="00795CEA">
        <w:rPr>
          <w:rFonts w:ascii="Times New Roman" w:hAnsi="Times New Roman" w:cs="Times New Roman"/>
          <w:szCs w:val="20"/>
        </w:rPr>
        <w:t xml:space="preserve">, </w:t>
      </w:r>
      <w:r w:rsidR="00916F0E" w:rsidRPr="000039A5">
        <w:rPr>
          <w:rFonts w:ascii="Times New Roman" w:hAnsi="Times New Roman" w:cs="Times New Roman"/>
          <w:szCs w:val="20"/>
        </w:rPr>
        <w:t>2024)</w:t>
      </w:r>
      <w:r w:rsidRPr="00AA0283">
        <w:rPr>
          <w:rFonts w:ascii="Times New Roman" w:hAnsi="Times New Roman" w:cs="Times New Roman"/>
        </w:rPr>
        <w:t>. Rather than eliminating the source of conflict, these mechanisms modify emotional responses toward the conflict itself. This perspective becomes particularly relevant in Katie's case because the source of anxiety</w:t>
      </w:r>
      <w:r w:rsidR="00F12D80">
        <w:rPr>
          <w:rFonts w:ascii="Times New Roman" w:hAnsi="Times New Roman" w:cs="Times New Roman"/>
        </w:rPr>
        <w:t xml:space="preserve">, </w:t>
      </w:r>
      <w:r w:rsidRPr="00AA0283">
        <w:rPr>
          <w:rFonts w:ascii="Times New Roman" w:hAnsi="Times New Roman" w:cs="Times New Roman"/>
        </w:rPr>
        <w:t>her illness</w:t>
      </w:r>
      <w:r w:rsidR="00F12D80">
        <w:rPr>
          <w:rFonts w:ascii="Times New Roman" w:hAnsi="Times New Roman" w:cs="Times New Roman"/>
        </w:rPr>
        <w:t xml:space="preserve">, </w:t>
      </w:r>
      <w:r w:rsidRPr="00AA0283">
        <w:rPr>
          <w:rFonts w:ascii="Times New Roman" w:hAnsi="Times New Roman" w:cs="Times New Roman"/>
        </w:rPr>
        <w:t>cannot be removed or permanently resolved</w:t>
      </w:r>
      <w:r w:rsidR="00BD7BD6">
        <w:rPr>
          <w:rFonts w:ascii="Times New Roman" w:hAnsi="Times New Roman" w:cs="Times New Roman"/>
        </w:rPr>
        <w:t xml:space="preserve"> </w:t>
      </w:r>
      <w:r w:rsidR="004B6CFB" w:rsidRPr="00823AAE">
        <w:rPr>
          <w:rFonts w:ascii="Times New Roman" w:hAnsi="Times New Roman" w:cs="Times New Roman"/>
        </w:rPr>
        <w:fldChar w:fldCharType="begin"/>
      </w:r>
      <w:r w:rsidR="004B6CFB" w:rsidRPr="00823AAE">
        <w:rPr>
          <w:rFonts w:ascii="Times New Roman" w:hAnsi="Times New Roman" w:cs="Times New Roman"/>
        </w:rPr>
        <w:instrText xml:space="preserve"> ADDIN ZOTERO_ITEM CSL_CITATION {"citationID":"95dkgCtK","properties":{"unsorted":false,"formattedCitation":"(Adzrago et al., 2025)","plainCitation":"(Adzrago et al., 2025)","noteIndex":0},"citationItems":[{"id":249,"uris":["http://zotero.org/users/local/Q5mUucuB/items/MPXMAK3B"],"itemData":{"id":249,"type":"article-journal","container-title":"Social Psychiatry and Psychiatric Epidemiology","ISSN":"0933-7954","issue":"1","journalAbbreviation":"Social Psychiatry and Psychiatric Epidemiology","page":"181-199","publisher":"Springer","title":"Multiple chronic diseases and psychological distress among adults in the United States: the intersectionality of chronic diseases, race/ethnicity, immigration, sex, and insurance coverage","volume":"60","author":[{"family":"Adzrago","given":"David"},{"family":"Williams","given":"David R"},{"family":"Williams","given":"Faustine"}],"issued":{"date-parts":[["2025"]]}}}],"schema":"https://github.com/citation-style-language/schema/raw/master/csl-citation.json"} </w:instrText>
      </w:r>
      <w:r w:rsidR="004B6CFB" w:rsidRPr="00823AAE">
        <w:rPr>
          <w:rFonts w:ascii="Times New Roman" w:hAnsi="Times New Roman" w:cs="Times New Roman"/>
        </w:rPr>
        <w:fldChar w:fldCharType="separate"/>
      </w:r>
      <w:r w:rsidR="004B6CFB" w:rsidRPr="00823AAE">
        <w:rPr>
          <w:rFonts w:ascii="Times New Roman" w:hAnsi="Times New Roman" w:cs="Times New Roman"/>
        </w:rPr>
        <w:t>(Adzrago et al., 2025)</w:t>
      </w:r>
      <w:r w:rsidR="004B6CFB" w:rsidRPr="00823AAE">
        <w:rPr>
          <w:rFonts w:ascii="Times New Roman" w:hAnsi="Times New Roman" w:cs="Times New Roman"/>
        </w:rPr>
        <w:fldChar w:fldCharType="end"/>
      </w:r>
      <w:r w:rsidRPr="00AA0283">
        <w:rPr>
          <w:rFonts w:ascii="Times New Roman" w:hAnsi="Times New Roman" w:cs="Times New Roman"/>
        </w:rPr>
        <w:t>. Consequently, understanding how Katie utilizes different defense mechanisms contributes to a deeper explanation of resilience portrayed in contemporary cinema.</w:t>
      </w:r>
    </w:p>
    <w:p w14:paraId="32D80A1A" w14:textId="185CCDC3" w:rsidR="00031C6A"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Several previous studies have </w:t>
      </w:r>
      <w:r w:rsidR="006A734C" w:rsidRPr="00AA0283">
        <w:rPr>
          <w:rFonts w:ascii="Times New Roman" w:hAnsi="Times New Roman" w:cs="Times New Roman"/>
        </w:rPr>
        <w:t>analyzed</w:t>
      </w:r>
      <w:r w:rsidRPr="00AA0283">
        <w:rPr>
          <w:rFonts w:ascii="Times New Roman" w:hAnsi="Times New Roman" w:cs="Times New Roman"/>
        </w:rPr>
        <w:t xml:space="preserve"> ego defense mechanisms in literary characters; however, most of them focus exclusively on identifying defense mechanisms without explaining how personality structures</w:t>
      </w:r>
      <w:r w:rsidRPr="00AA0283">
        <w:rPr>
          <w:rFonts w:ascii="Times New Roman" w:hAnsi="Times New Roman" w:cs="Times New Roman"/>
        </w:rPr>
        <w:t xml:space="preserve"> develop throughout the narrative. Conversely, studies examining personality development often overlook the </w:t>
      </w:r>
      <w:r w:rsidRPr="00AA0283">
        <w:rPr>
          <w:rFonts w:ascii="Times New Roman" w:hAnsi="Times New Roman" w:cs="Times New Roman"/>
        </w:rPr>
        <w:lastRenderedPageBreak/>
        <w:t xml:space="preserve">adaptive psychological strategies employed by characters in responding to emotional pressure. As a result, the </w:t>
      </w:r>
      <w:r w:rsidRPr="00AA0283">
        <w:rPr>
          <w:rFonts w:ascii="Times New Roman" w:hAnsi="Times New Roman" w:cs="Times New Roman"/>
        </w:rPr>
        <w:t>relationship between personality development and defense mechanisms remains fragmented in previous scholarship. This theoretical separation limits understanding of how unconscious psychological processes interact dynamically within literary narratives.</w:t>
      </w:r>
    </w:p>
    <w:p w14:paraId="0AD7485D" w14:textId="7070931F" w:rsidR="00822187" w:rsidRPr="00AA0283" w:rsidRDefault="007D57B8" w:rsidP="006A734C">
      <w:pPr>
        <w:pStyle w:val="yange2"/>
        <w:numPr>
          <w:ilvl w:val="0"/>
          <w:numId w:val="0"/>
        </w:numPr>
        <w:ind w:firstLine="720"/>
        <w:rPr>
          <w:rFonts w:ascii="Times New Roman" w:hAnsi="Times New Roman" w:cs="Times New Roman"/>
        </w:rPr>
      </w:pPr>
      <w:r w:rsidRPr="007D57B8">
        <w:rPr>
          <w:rFonts w:ascii="Times New Roman" w:hAnsi="Times New Roman" w:cs="Times New Roman"/>
        </w:rPr>
        <w:t>This study offers a novel psychoanalytic reading of Katie's character by examining personality development in relation to ego defense mechanisms. Unlike previous research that primarily identifies Katie's id, ego, and superego, this study investigates the psychological process through which Katie's personality develops as she negotiates the conflicting demands of desire, reality, illness, interpersonal relationships, and internalized moral expectations. The study further conceptualizes ego defense mechanisms as psychological strategies through which Katie manages anxiety and maintains psychological equilibrium throughout her development.</w:t>
      </w:r>
    </w:p>
    <w:p w14:paraId="25084F14" w14:textId="1882265F" w:rsidR="00031C6A" w:rsidRPr="00AA0283" w:rsidRDefault="00031C6A" w:rsidP="008D351C">
      <w:pPr>
        <w:pStyle w:val="yange2"/>
        <w:numPr>
          <w:ilvl w:val="0"/>
          <w:numId w:val="0"/>
        </w:numPr>
        <w:ind w:firstLine="720"/>
        <w:rPr>
          <w:rFonts w:ascii="Times New Roman" w:hAnsi="Times New Roman" w:cs="Times New Roman"/>
        </w:rPr>
      </w:pPr>
      <w:r w:rsidRPr="00AA0283">
        <w:rPr>
          <w:rFonts w:ascii="Times New Roman" w:hAnsi="Times New Roman" w:cs="Times New Roman"/>
        </w:rPr>
        <w:t xml:space="preserve">The present study addresses this limitation by integrating Freud's structural theory of personality with Anna Freud's theory of ego defense mechanisms in </w:t>
      </w:r>
      <w:r w:rsidR="006A734C" w:rsidRPr="00AA0283">
        <w:rPr>
          <w:rFonts w:ascii="Times New Roman" w:hAnsi="Times New Roman" w:cs="Times New Roman"/>
        </w:rPr>
        <w:t>analyzing</w:t>
      </w:r>
      <w:r w:rsidRPr="00AA0283">
        <w:rPr>
          <w:rFonts w:ascii="Times New Roman" w:hAnsi="Times New Roman" w:cs="Times New Roman"/>
        </w:rPr>
        <w:t xml:space="preserve"> the same literary character. Instead of treating both theories independently, this </w:t>
      </w:r>
      <w:r w:rsidR="00894F81">
        <w:rPr>
          <w:rFonts w:ascii="Times New Roman" w:hAnsi="Times New Roman" w:cs="Times New Roman"/>
        </w:rPr>
        <w:t>study</w:t>
      </w:r>
      <w:r w:rsidRPr="00AA0283">
        <w:rPr>
          <w:rFonts w:ascii="Times New Roman" w:hAnsi="Times New Roman" w:cs="Times New Roman"/>
        </w:rPr>
        <w:t xml:space="preserve"> explains how Katie's personality development influences the emergence of particular defense mechanisms and how these mechanisms subsequently facilitate further psychological development. This integrated perspective constitutes the principal novelty of the study. In addition, the </w:t>
      </w:r>
      <w:r w:rsidR="00894F81">
        <w:rPr>
          <w:rFonts w:ascii="Times New Roman" w:hAnsi="Times New Roman" w:cs="Times New Roman"/>
        </w:rPr>
        <w:t>study</w:t>
      </w:r>
      <w:r w:rsidRPr="00AA0283">
        <w:rPr>
          <w:rFonts w:ascii="Times New Roman" w:hAnsi="Times New Roman" w:cs="Times New Roman"/>
        </w:rPr>
        <w:t xml:space="preserve"> contributes to literary psychology by examining the representation of congenital illness through psychoanalytic analysis, an area receiving relatively limited scholarly attention in contemporary film studies.</w:t>
      </w:r>
    </w:p>
    <w:p w14:paraId="66EB4610" w14:textId="006EF39E" w:rsidR="008C0F07" w:rsidRDefault="00031C6A" w:rsidP="008D351C">
      <w:pPr>
        <w:pStyle w:val="yange2"/>
        <w:numPr>
          <w:ilvl w:val="0"/>
          <w:numId w:val="0"/>
        </w:numPr>
        <w:ind w:firstLine="709"/>
      </w:pPr>
      <w:r w:rsidRPr="00AA0283">
        <w:rPr>
          <w:rFonts w:ascii="Times New Roman" w:hAnsi="Times New Roman" w:cs="Times New Roman"/>
        </w:rPr>
        <w:t xml:space="preserve">This study aims to </w:t>
      </w:r>
      <w:r w:rsidR="006A734C" w:rsidRPr="00AA0283">
        <w:rPr>
          <w:rFonts w:ascii="Times New Roman" w:hAnsi="Times New Roman" w:cs="Times New Roman"/>
        </w:rPr>
        <w:t>analyze</w:t>
      </w:r>
      <w:r w:rsidRPr="00AA0283">
        <w:rPr>
          <w:rFonts w:ascii="Times New Roman" w:hAnsi="Times New Roman" w:cs="Times New Roman"/>
        </w:rPr>
        <w:t xml:space="preserve"> Katie Price's personality development through the interaction of the id, ego, and superego and to identify the ego defense mechanisms she employs in confronting Xeroderma Pigmentosum (XP) as portrayed in Scott Speer's Midnight Sun (2018). The findings are expected to enrich psychoanalytic literary criticism by demonstrating how psychological resilience is represented in contemporary cinema while providing a more comprehensive understanding of the relationship between personality development and adaptive psychological processes.</w:t>
      </w:r>
    </w:p>
    <w:p w14:paraId="13576ACD" w14:textId="77777777" w:rsidR="007A7E9A" w:rsidRDefault="007A7E9A" w:rsidP="007A7E9A">
      <w:pPr>
        <w:jc w:val="both"/>
      </w:pPr>
    </w:p>
    <w:p w14:paraId="5160162F" w14:textId="0ED6130C" w:rsidR="007A7E9A" w:rsidRDefault="004E10E1" w:rsidP="004E10E1">
      <w:pPr>
        <w:numPr>
          <w:ilvl w:val="0"/>
          <w:numId w:val="1"/>
        </w:numPr>
        <w:tabs>
          <w:tab w:val="left" w:pos="426"/>
        </w:tabs>
        <w:ind w:left="284" w:hanging="284"/>
      </w:pPr>
      <w:r w:rsidRPr="004E10E1">
        <w:rPr>
          <w:b/>
          <w:bCs/>
        </w:rPr>
        <w:t>LITERATURE REVIEW</w:t>
      </w:r>
    </w:p>
    <w:p w14:paraId="0C069688" w14:textId="77777777" w:rsidR="00FC5402" w:rsidRPr="00FC5402" w:rsidRDefault="00FC5402" w:rsidP="00FC5402">
      <w:pPr>
        <w:pStyle w:val="yange2"/>
        <w:numPr>
          <w:ilvl w:val="0"/>
          <w:numId w:val="0"/>
        </w:numPr>
        <w:ind w:firstLine="720"/>
        <w:rPr>
          <w:rFonts w:ascii="Times New Roman" w:hAnsi="Times New Roman" w:cs="Times New Roman"/>
          <w:b/>
          <w:bCs/>
        </w:rPr>
      </w:pPr>
      <w:r w:rsidRPr="00FC5402">
        <w:rPr>
          <w:rFonts w:ascii="Times New Roman" w:hAnsi="Times New Roman" w:cs="Times New Roman"/>
        </w:rPr>
        <w:t xml:space="preserve">Everyone has their own way of dealing with stress, emotional conflict, and anxiety that is present in everyday life. This psychological response is referred to as an ego defense mechanism in psychoanalysis. Sigmund Freud first introduced this idea, and Anna Freud later developed it systematically through her work </w:t>
      </w:r>
      <w:r w:rsidRPr="00FC5402">
        <w:rPr>
          <w:rFonts w:ascii="Times New Roman" w:hAnsi="Times New Roman" w:cs="Times New Roman"/>
        </w:rPr>
        <w:fldChar w:fldCharType="begin"/>
      </w:r>
      <w:r w:rsidRPr="00FC5402">
        <w:rPr>
          <w:rFonts w:ascii="Times New Roman" w:hAnsi="Times New Roman" w:cs="Times New Roman"/>
        </w:rPr>
        <w:instrText xml:space="preserve"> ADDIN ZOTERO_ITEM CSL_CITATION {"citationID":"ZgOwSovt","properties":{"unsorted":false,"formattedCitation":"(Perrotta, 2020)","plainCitation":"(Perrotta, 2020)","noteIndex":0},"citationItems":[{"id":177,"uris":["http://zotero.org/users/local/Q5mUucuB/items/MZNUFCZR"],"itemData":{"id":177,"type":"article-journal","container-title":"Int J Neurorehabilitation Eng","issue":"1","journalAbbreviation":"Int J Neurorehabilitation Eng","page":"1000360","title":"Human mechanisms of psychological defence: definition, historical and psychodynamic contexts, classifications and clinical profiles","volume":"7","author":[{"family":"Perrotta","given":"Giulio"}],"issued":{"date-parts":[["2020"]]}}}],"schema":"https://github.com/citation-style-language/schema/raw/master/csl-citation.json"} </w:instrText>
      </w:r>
      <w:r w:rsidRPr="00FC5402">
        <w:rPr>
          <w:rFonts w:ascii="Times New Roman" w:hAnsi="Times New Roman" w:cs="Times New Roman"/>
        </w:rPr>
        <w:fldChar w:fldCharType="separate"/>
      </w:r>
      <w:r w:rsidRPr="00FC5402">
        <w:rPr>
          <w:rFonts w:ascii="Times New Roman" w:hAnsi="Times New Roman" w:cs="Times New Roman"/>
        </w:rPr>
        <w:t>(Perrotta, 2020)</w:t>
      </w:r>
      <w:r w:rsidRPr="00FC5402">
        <w:rPr>
          <w:rFonts w:ascii="Times New Roman" w:hAnsi="Times New Roman" w:cs="Times New Roman"/>
        </w:rPr>
        <w:fldChar w:fldCharType="end"/>
      </w:r>
      <w:r w:rsidRPr="00FC5402">
        <w:rPr>
          <w:rFonts w:ascii="Times New Roman" w:hAnsi="Times New Roman" w:cs="Times New Roman"/>
        </w:rPr>
        <w:t xml:space="preserve">. This theory is one of the main references in understanding how a person maintains mental balance in a state that threatens their psychological health. Freud argued that anxiety arises when the ego cannot balance the demands of the id, the superego, and outside influences </w:t>
      </w:r>
      <w:r w:rsidRPr="00FC5402">
        <w:rPr>
          <w:rFonts w:ascii="Times New Roman" w:hAnsi="Times New Roman" w:cs="Times New Roman"/>
        </w:rPr>
        <w:fldChar w:fldCharType="begin"/>
      </w:r>
      <w:r w:rsidRPr="00FC5402">
        <w:rPr>
          <w:rFonts w:ascii="Times New Roman" w:hAnsi="Times New Roman" w:cs="Times New Roman"/>
        </w:rPr>
        <w:instrText xml:space="preserve"> ADDIN ZOTERO_ITEM CSL_CITATION {"citationID":"0Npqt4ds","properties":{"unsorted":false,"formattedCitation":"(Zeab &amp; Ali, 2018)","plainCitation":"(Zeab &amp; Ali, 2018)","noteIndex":0},"citationItems":[{"id":245,"uris":["http://zotero.org/users/local/Q5mUucuB/items/4VKUD5TS"],"itemData":{"id":245,"type":"article-journal","container-title":"Journal of Social Sciences and Humanities","ISSN":"2664-4967","issue":"1","journalAbbreviation":"Journal of Social Sciences and Humanities","page":"113-126","title":"Depression in working and non-working women in Pakistan: A comparative study","volume":"57","author":[{"family":"Zeab","given":"Fareda"},{"family":"Ali","given":"Uzma"}],"issued":{"date-parts":[["2018"]]}}}],"schema":"https://github.com/citation-style-language/schema/raw/master/csl-citation.json"} </w:instrText>
      </w:r>
      <w:r w:rsidRPr="00FC5402">
        <w:rPr>
          <w:rFonts w:ascii="Times New Roman" w:hAnsi="Times New Roman" w:cs="Times New Roman"/>
        </w:rPr>
        <w:fldChar w:fldCharType="separate"/>
      </w:r>
      <w:r w:rsidRPr="00FC5402">
        <w:rPr>
          <w:rFonts w:ascii="Times New Roman" w:hAnsi="Times New Roman" w:cs="Times New Roman"/>
        </w:rPr>
        <w:t>(Zeab &amp; Ali, 2018)</w:t>
      </w:r>
      <w:r w:rsidRPr="00FC5402">
        <w:rPr>
          <w:rFonts w:ascii="Times New Roman" w:hAnsi="Times New Roman" w:cs="Times New Roman"/>
        </w:rPr>
        <w:fldChar w:fldCharType="end"/>
      </w:r>
      <w:r w:rsidRPr="00FC5402">
        <w:rPr>
          <w:rFonts w:ascii="Times New Roman" w:hAnsi="Times New Roman" w:cs="Times New Roman"/>
        </w:rPr>
        <w:t xml:space="preserve">. In this case, the ego automatically activates ego defense mechanisms to protect one's psyche. </w:t>
      </w:r>
    </w:p>
    <w:p w14:paraId="3D96042A" w14:textId="73C99FFE" w:rsidR="007A7E9A" w:rsidRDefault="00FC5402" w:rsidP="00FC5402">
      <w:pPr>
        <w:pStyle w:val="yange2"/>
        <w:numPr>
          <w:ilvl w:val="0"/>
          <w:numId w:val="0"/>
        </w:numPr>
        <w:ind w:firstLine="720"/>
        <w:rPr>
          <w:rFonts w:ascii="Times New Roman" w:hAnsi="Times New Roman" w:cs="Times New Roman"/>
        </w:rPr>
      </w:pPr>
      <w:r w:rsidRPr="00FC5402">
        <w:rPr>
          <w:rFonts w:ascii="Times New Roman" w:hAnsi="Times New Roman" w:cs="Times New Roman"/>
        </w:rPr>
        <w:t xml:space="preserve">This defense mechanism does not always have a negative impact; it can help a person's daily life. However, if used in excess, this mechanism can push a person out of life or so deeply suppress their emotions that healthy emotional processes are blocked. In addition, each person chooses a different type of defense mechanism, depending on their mental health condition, their life experience, and the level of stress they face </w:t>
      </w:r>
      <w:r w:rsidRPr="00FC5402">
        <w:rPr>
          <w:rFonts w:ascii="Times New Roman" w:hAnsi="Times New Roman" w:cs="Times New Roman"/>
        </w:rPr>
        <w:fldChar w:fldCharType="begin"/>
      </w:r>
      <w:r w:rsidRPr="00FC5402">
        <w:rPr>
          <w:rFonts w:ascii="Times New Roman" w:hAnsi="Times New Roman" w:cs="Times New Roman"/>
        </w:rPr>
        <w:instrText xml:space="preserve"> ADDIN ZOTERO_ITEM CSL_CITATION {"citationID":"ZSI1pLo2","properties":{"unsorted":false,"formattedCitation":"(Hayden et al., 2021)","plainCitation":"(Hayden et al., 2021)","noteIndex":0},"citationItems":[{"id":242,"uris":["http://zotero.org/users/local/Q5mUucuB/items/DVG8MH2L"],"itemData":{"id":242,"type":"article-journal","abstract":"Background: There are indications of associations between the ability to mentalize and psychological defense mechanisms. However, only a few studies have focused on these associations, and even fewer have included empirical analyses. In the present study, we aimed to ﬁll this research gap by analyzing the link between the ability to mentalize and psychological defense mechanisms in patients with mental disorders. We examined whether changes in defense mechanisms are predicted by an increase in mentalization or whether such changes are only related to reductions in psychopathology and interpersonal problems.\nMethods: A clinical sample of N = 89 patients was studied during and after inpatient psychiatric rehabilitation. Repeated-measures analyses of variance were performed to determine changes in mentalization, psychological defense, psychopathology, and interpersonal problems over the course of therapy and post-treatment. Linear regression analyses were used to predict the change in defense patterns based on an increase in mentalization.\nResults: Maladaptive defense mechanisms were signiﬁcantly reduced during inpatient therapy and remained low until follow-up, whereas neurotic and adaptive defense mechanisms did not change signiﬁcantly. The results of the regression analyses indicated that mentalization played an important role in the reduction in maladaptive defense during and after inpatient rehabilitation for mental disorders, whereas reductions in psychopathology and interpersonal distress were only partially associated with a reduction in maladaptive defense.\nConclusion: We conclude that mentalization is vital for reducing maladaptive defense mechanisms, which are commonly associated with mental disorders. In therapy, an increase in patients’ capacity to mentalize may be a practicable approach to diminish maladaptive defense mechanisms.","container-title":"Frontiers in Psychiatry","DOI":"10.3389/fpsyt.2021.637915","ISSN":"1664-0640","journalAbbreviation":"Front. Psychiatry","language":"en","page":"637915","source":"DOI.org (Crossref)","title":"Increasing Mentalization to Reduce Maladaptive Defense in Patients With Mental Disorders","URL":"https://www.frontiersin.org/articles/10.3389/fpsyt.2021.637915/full","volume":"12","author":[{"family":"Hayden","given":"Markus C."},{"family":"Müllauer","given":"Pia K."},{"family":"Beyer","given":"Klea J. P."},{"family":"Gaugeler","given":"Richard"},{"family":"Senft","given":"Birgit"},{"family":"Dehoust","given":"Maria C."},{"family":"Andreas","given":"Sylke"}],"accessed":{"date-parts":[["2026",5,26]]},"issued":{"date-parts":[["2021",3,11]]}}}],"schema":"https://github.com/citation-style-language/schema/raw/master/csl-citation.json"} </w:instrText>
      </w:r>
      <w:r w:rsidRPr="00FC5402">
        <w:rPr>
          <w:rFonts w:ascii="Times New Roman" w:hAnsi="Times New Roman" w:cs="Times New Roman"/>
        </w:rPr>
        <w:fldChar w:fldCharType="separate"/>
      </w:r>
      <w:r w:rsidRPr="00FC5402">
        <w:rPr>
          <w:rFonts w:ascii="Times New Roman" w:hAnsi="Times New Roman" w:cs="Times New Roman"/>
        </w:rPr>
        <w:t>(Hayden et al., 2021)</w:t>
      </w:r>
      <w:r w:rsidRPr="00FC5402">
        <w:rPr>
          <w:rFonts w:ascii="Times New Roman" w:hAnsi="Times New Roman" w:cs="Times New Roman"/>
        </w:rPr>
        <w:fldChar w:fldCharType="end"/>
      </w:r>
      <w:r w:rsidRPr="00FC5402">
        <w:rPr>
          <w:rFonts w:ascii="Times New Roman" w:hAnsi="Times New Roman" w:cs="Times New Roman"/>
        </w:rPr>
        <w:t xml:space="preserve">. According to </w:t>
      </w:r>
      <w:r w:rsidRPr="00FC5402">
        <w:rPr>
          <w:rFonts w:ascii="Times New Roman" w:hAnsi="Times New Roman" w:cs="Times New Roman"/>
        </w:rPr>
        <w:fldChar w:fldCharType="begin"/>
      </w:r>
      <w:r w:rsidRPr="00FC5402">
        <w:rPr>
          <w:rFonts w:ascii="Times New Roman" w:hAnsi="Times New Roman" w:cs="Times New Roman"/>
        </w:rPr>
        <w:instrText xml:space="preserve"> ADDIN ZOTERO_ITEM CSL_CITATION {"citationID":"3ECpCrER","properties":{"unsorted":false,"formattedCitation":"(Perrotta, 2020)","plainCitation":"(Perrotta, 2020)","dontUpdate":true,"noteIndex":0},"citationItems":[{"id":177,"uris":["http://zotero.org/users/local/Q5mUucuB/items/MZNUFCZR"],"itemData":{"id":177,"type":"article-journal","container-title":"Int J Neurorehabilitation Eng","issue":"1","journalAbbreviation":"Int J Neurorehabilitation Eng","page":"1000360","title":"Human mechanisms of psychological defence: definition, historical and psychodynamic contexts, classifications and clinical profiles","volume":"7","author":[{"family":"Perrotta","given":"Giulio"}],"issued":{"date-parts":[["2020"]]}}}],"schema":"https://github.com/citation-style-language/schema/raw/master/csl-citation.json"} </w:instrText>
      </w:r>
      <w:r w:rsidRPr="00FC5402">
        <w:rPr>
          <w:rFonts w:ascii="Times New Roman" w:hAnsi="Times New Roman" w:cs="Times New Roman"/>
        </w:rPr>
        <w:fldChar w:fldCharType="separate"/>
      </w:r>
      <w:r w:rsidRPr="00FC5402">
        <w:rPr>
          <w:rFonts w:ascii="Times New Roman" w:hAnsi="Times New Roman" w:cs="Times New Roman"/>
        </w:rPr>
        <w:t>Perrotta (2020)</w:t>
      </w:r>
      <w:r w:rsidRPr="00FC5402">
        <w:rPr>
          <w:rFonts w:ascii="Times New Roman" w:hAnsi="Times New Roman" w:cs="Times New Roman"/>
        </w:rPr>
        <w:fldChar w:fldCharType="end"/>
      </w:r>
      <w:r w:rsidRPr="00FC5402">
        <w:rPr>
          <w:rFonts w:ascii="Times New Roman" w:hAnsi="Times New Roman" w:cs="Times New Roman"/>
        </w:rPr>
        <w:t>, the defense mechanism fundamentally serves to accept reality, reject, or change what is considered harmful to emotional stability.</w:t>
      </w:r>
    </w:p>
    <w:p w14:paraId="3936318B" w14:textId="19EA3014" w:rsidR="00F93EDD" w:rsidRPr="00F93EDD" w:rsidRDefault="00F93EDD" w:rsidP="00FC5402">
      <w:pPr>
        <w:pStyle w:val="yange2"/>
        <w:numPr>
          <w:ilvl w:val="0"/>
          <w:numId w:val="0"/>
        </w:numPr>
        <w:ind w:firstLine="720"/>
        <w:rPr>
          <w:rFonts w:ascii="Times New Roman" w:hAnsi="Times New Roman" w:cs="Times New Roman"/>
          <w:szCs w:val="20"/>
        </w:rPr>
      </w:pPr>
      <w:r w:rsidRPr="00F93EDD">
        <w:rPr>
          <w:rFonts w:ascii="Times New Roman" w:hAnsi="Times New Roman" w:cs="Times New Roman"/>
          <w:szCs w:val="20"/>
        </w:rPr>
        <w:t xml:space="preserve">In studies of literature and film, it is often found that the theory of ego defense mechanisms is relevant to characters struggling with inner conflict, past trauma, the loss of a loved one, or even environmental pressure. The problems experienced by fictional characters do not come only from outside, but also from within </w:t>
      </w:r>
      <w:r w:rsidRPr="00F93EDD">
        <w:rPr>
          <w:rFonts w:ascii="Times New Roman" w:hAnsi="Times New Roman" w:cs="Times New Roman"/>
          <w:szCs w:val="20"/>
        </w:rPr>
        <w:fldChar w:fldCharType="begin"/>
      </w:r>
      <w:r w:rsidRPr="00F93EDD">
        <w:rPr>
          <w:rFonts w:ascii="Times New Roman" w:hAnsi="Times New Roman" w:cs="Times New Roman"/>
          <w:szCs w:val="20"/>
        </w:rPr>
        <w:instrText xml:space="preserve"> ADDIN ZOTERO_ITEM CSL_CITATION {"citationID":"Yfpp2gWQ","properties":{"unsorted":false,"formattedCitation":"(Hardian, 2025b)","plainCitation":"(Hardian, 2025b)","noteIndex":0},"citationItems":[{"id":244,"uris":["http://zotero.org/users/local/Q5mUucuB/items/A7QTK3GX"],"itemData":{"id":244,"type":"article-journal","abstract":"This study explores the psychological coping mechanisms employed by Katniss Everdeen in The Hunger Games using Sigmund Freud’s defense mechanism theory. This research uses a qualitative descriptive method by analyzing key scenes, dialogues, and character expressions from The Hunger Games movie. Selected scenes were chosen based on their psychological significance, and data were supported by visual cues, quotes, and narrative context. Additional references from secondary sources such as books, articles, and reviews were used to enrich the analysis and interpretation. The research identifies various defense mechanisms, including repression, denial, displacement, projection, regression, rationalization, sublimation, reaction formation, and intellectualization. These mechanisms serve as crucial survival strategies, enabling Katniss to navigate the extreme psychological and physical challenges imposed by the oppressive society of Panem. The findings reveal that Katniss unconsciously employs defense mechanisms to cope with trauma, anxiety, and fear. Repression allows her to suppress painful memories, while denial helps her manage the reality of the deadly Hunger Games. Displacement manifests in her redirected frustration, while projection highlights her insecurities. Regression appears in moments of emotional vulnerability, whereas rationalization helps justify her actions. Sublimation channels her distress into strategic survival, reaction formation masks her fears, and intellectualization allows her to detach emotionally and focus on survival tactics. By applying Freud’s psychoanalytic framework, this study emphasizes the role of psychological resilience in literature and movie, demonstrating how defense mechanisms function as both coping strategies and narrative tools. The research contributes to the intersection of literary and psychological studies by offering insight into how characters reflect real-world psychological responses to oppression and adversity. The Hunger Games not only portrays a dystopian struggle for survival but also serves as a commentary on human resilience, trauma, and resistance. This study underscores the significance of psychoanalysis in understanding character development and thematic depth in dystopian fiction. By analyzing Katniss’ psychological responses, the research provides a broader understanding of how defense mechanisms shape individual behavior under extreme circumstances, making The Hunger Games a compelling study of human psychology in literature and cinema.","issue":"2","language":"en","source":"Zotero","title":"REPRESSION AND SURVIVAL: FREUD’S DEFENSE MECHANISMS","volume":"15","author":[{"family":"Hardian","given":"Gilang"}],"issued":{"date-parts":[["2025"]]}}}],"schema":"https://github.com/citation-style-language/schema/raw/master/csl-citation.json"} </w:instrText>
      </w:r>
      <w:r w:rsidRPr="00F93EDD">
        <w:rPr>
          <w:rFonts w:ascii="Times New Roman" w:hAnsi="Times New Roman" w:cs="Times New Roman"/>
          <w:szCs w:val="20"/>
        </w:rPr>
        <w:fldChar w:fldCharType="separate"/>
      </w:r>
      <w:r w:rsidRPr="00F93EDD">
        <w:rPr>
          <w:rFonts w:ascii="Times New Roman" w:hAnsi="Times New Roman" w:cs="Times New Roman"/>
          <w:szCs w:val="20"/>
        </w:rPr>
        <w:t>(Hardian, 2025b)</w:t>
      </w:r>
      <w:r w:rsidRPr="00F93EDD">
        <w:rPr>
          <w:rFonts w:ascii="Times New Roman" w:hAnsi="Times New Roman" w:cs="Times New Roman"/>
          <w:szCs w:val="20"/>
        </w:rPr>
        <w:fldChar w:fldCharType="end"/>
      </w:r>
      <w:r w:rsidRPr="00F93EDD">
        <w:rPr>
          <w:rFonts w:ascii="Times New Roman" w:hAnsi="Times New Roman" w:cs="Times New Roman"/>
          <w:szCs w:val="20"/>
        </w:rPr>
        <w:t xml:space="preserve">. Through this approach, </w:t>
      </w:r>
      <w:r w:rsidR="006A734C">
        <w:rPr>
          <w:rFonts w:ascii="Times New Roman" w:hAnsi="Times New Roman" w:cs="Times New Roman"/>
          <w:szCs w:val="20"/>
        </w:rPr>
        <w:t>learners</w:t>
      </w:r>
      <w:r w:rsidRPr="00F93EDD">
        <w:rPr>
          <w:rFonts w:ascii="Times New Roman" w:hAnsi="Times New Roman" w:cs="Times New Roman"/>
          <w:szCs w:val="20"/>
        </w:rPr>
        <w:t xml:space="preserve"> can identify emotional responses in characters, such as Repression, sublimation, or Denial. In addition, it can also understand the psychological conditions that underlie the character's actions.</w:t>
      </w:r>
    </w:p>
    <w:p w14:paraId="6AEBB5AB" w14:textId="77777777" w:rsidR="008C0F07" w:rsidRPr="00FC5402" w:rsidRDefault="008C0F07" w:rsidP="00FC5402">
      <w:pPr>
        <w:ind w:firstLine="720"/>
        <w:jc w:val="both"/>
      </w:pPr>
    </w:p>
    <w:p w14:paraId="6FA54380" w14:textId="70807DF6" w:rsidR="008C0F07" w:rsidRDefault="00000000" w:rsidP="004E10E1">
      <w:pPr>
        <w:numPr>
          <w:ilvl w:val="0"/>
          <w:numId w:val="1"/>
        </w:numPr>
        <w:tabs>
          <w:tab w:val="left" w:pos="426"/>
        </w:tabs>
        <w:ind w:left="284" w:hanging="284"/>
      </w:pPr>
      <w:r w:rsidRPr="004E10E1">
        <w:rPr>
          <w:b/>
          <w:bCs/>
        </w:rPr>
        <w:t>METHODS</w:t>
      </w:r>
    </w:p>
    <w:p w14:paraId="3DA0D5BE" w14:textId="7ECDF36B" w:rsidR="00140831" w:rsidRPr="008A2D36" w:rsidRDefault="00140831" w:rsidP="00140831">
      <w:pPr>
        <w:ind w:firstLine="567"/>
        <w:contextualSpacing/>
        <w:jc w:val="both"/>
      </w:pPr>
      <w:r w:rsidRPr="008A2D36">
        <w:t xml:space="preserve">This study employed a qualitative descriptive </w:t>
      </w:r>
      <w:r w:rsidR="00894F81">
        <w:t>study</w:t>
      </w:r>
      <w:r w:rsidRPr="008A2D36">
        <w:t xml:space="preserve"> design. A qualitative approach was considered appropriate because the study focused on interpreting psychological meanings embedded in verbal and non-verbal representations rather than measuring numerical variables. </w:t>
      </w:r>
    </w:p>
    <w:p w14:paraId="5E34BDD4" w14:textId="1118EE2B" w:rsidR="00140831" w:rsidRPr="008A2D36" w:rsidRDefault="00140831" w:rsidP="00140831">
      <w:pPr>
        <w:ind w:firstLine="567"/>
        <w:contextualSpacing/>
        <w:jc w:val="both"/>
      </w:pPr>
      <w:r w:rsidRPr="008A2D36">
        <w:t xml:space="preserve">The primary data source was Midnight Sun (2018), directed by Scott Speer and released by Global Road Entertainment. The film has a running time of approximately 91 minutes and portrays the life of Katie Price, a teenager diagnosed with XP, a rare genetic disorder that prevents direct exposure to sunlight. The unit of analysis consisted of dialogues, monologues, conversations, narrative scenes, facial expressions, and character actions that reflected Katie's psychological development </w:t>
      </w:r>
      <w:r w:rsidRPr="008A2D36">
        <w:t>throughout the film. Supporting data were obtained from journal articles, books, and previous studies related to psychoanalytic literary criticism, personality theory, and ego defense mechanisms.</w:t>
      </w:r>
    </w:p>
    <w:p w14:paraId="286345C2" w14:textId="1707D307" w:rsidR="00140831" w:rsidRDefault="00140831" w:rsidP="00140831">
      <w:pPr>
        <w:ind w:firstLine="567"/>
        <w:contextualSpacing/>
        <w:jc w:val="both"/>
      </w:pPr>
      <w:r w:rsidRPr="008A2D36">
        <w:lastRenderedPageBreak/>
        <w:t xml:space="preserve">To support the analysis, the </w:t>
      </w:r>
      <w:r w:rsidR="00894F81">
        <w:t>study</w:t>
      </w:r>
      <w:r w:rsidRPr="008A2D36">
        <w:t xml:space="preserve"> employed observation sheets, dialogue transcripts, and a data classification matrix developed according to Freud's structural theory of personality (id, ego, and superego) and Anna Freud's theory of ego defense mechanisms. These instruments facilitated systematic identification, categorization, and interpretation of the selected data.</w:t>
      </w:r>
    </w:p>
    <w:p w14:paraId="1671491C" w14:textId="057C668E" w:rsidR="001537A6" w:rsidRPr="008A2D36" w:rsidRDefault="001537A6" w:rsidP="00140831">
      <w:pPr>
        <w:ind w:firstLine="567"/>
        <w:contextualSpacing/>
        <w:jc w:val="both"/>
      </w:pPr>
      <w:r w:rsidRPr="001537A6">
        <w:t>In qualitative inquiry, the researcher serves as the primary research instrument because textual and contextual meanings require interpretation. To support the analysis, observation sheets, dialogue transcripts, and a data classification matrix were employed. The matrix was developed based on Freud's structural theory of personality, encompassing the id, ego, and superego, as well as Anna Freud's theory of ego defense mechanisms. These instruments were used to facilitate the systematic identification, categorization, and interpretation of the selected data.</w:t>
      </w:r>
    </w:p>
    <w:p w14:paraId="0377F1DB" w14:textId="223760CD" w:rsidR="00140831" w:rsidRPr="008A2D36" w:rsidRDefault="00140831" w:rsidP="00140831">
      <w:pPr>
        <w:ind w:firstLine="567"/>
        <w:contextualSpacing/>
        <w:jc w:val="both"/>
      </w:pPr>
      <w:r w:rsidRPr="008A2D36">
        <w:t xml:space="preserve">Data were collected through documentation and repeated observation. </w:t>
      </w:r>
      <w:r w:rsidR="000F239A">
        <w:t>Watching</w:t>
      </w:r>
      <w:r w:rsidRPr="008A2D36">
        <w:t xml:space="preserve"> the film several times to obtain a comprehensive understanding of the narrative and psychological development of the main character. During each viewing, dialogues and scenes relevant to the </w:t>
      </w:r>
      <w:r w:rsidR="00894F81">
        <w:t>study</w:t>
      </w:r>
      <w:r w:rsidRPr="008A2D36">
        <w:t xml:space="preserve"> objectives were transcribed and documented. The collected data were then classified according to two analytical categories: (1) personality development reflected through the interaction of the id, ego, and superego and (2) ego defense mechanisms manifested through Katie's responses to psychological conflict. Only data that directly represented these categories were retained for further analysis.</w:t>
      </w:r>
    </w:p>
    <w:p w14:paraId="2B8611E3" w14:textId="6C4E3EED" w:rsidR="00140831" w:rsidRPr="008A2D36" w:rsidRDefault="00140831" w:rsidP="00140831">
      <w:pPr>
        <w:ind w:firstLine="567"/>
        <w:contextualSpacing/>
        <w:jc w:val="both"/>
      </w:pPr>
      <w:r w:rsidRPr="008A2D36">
        <w:t xml:space="preserve">The data were analyzed using the interactive model proposed by </w:t>
      </w:r>
      <w:r w:rsidR="00E92EB3" w:rsidRPr="00E92EB3">
        <w:t>Miles et al. (2024)</w:t>
      </w:r>
      <w:r w:rsidRPr="008A2D36">
        <w:t xml:space="preserve"> which consists of data condensation, data display, and conclusion drawing. During the first stage, the </w:t>
      </w:r>
      <w:r w:rsidR="000F239A">
        <w:t xml:space="preserve">collected data are </w:t>
      </w:r>
      <w:r w:rsidRPr="008A2D36">
        <w:t xml:space="preserve">selected and reduced by identifying scenes relevant to the </w:t>
      </w:r>
      <w:r w:rsidR="00894F81">
        <w:t>study</w:t>
      </w:r>
      <w:r w:rsidRPr="008A2D36">
        <w:t xml:space="preserve"> questions. The second stage involved organizing the selected data into analytical tables according to the theoretical categories. Finally, the findings </w:t>
      </w:r>
      <w:r w:rsidR="000F239A">
        <w:t xml:space="preserve">are interpreted </w:t>
      </w:r>
      <w:r w:rsidRPr="008A2D36">
        <w:t xml:space="preserve">by relating Katie's personality development and defense mechanisms to Freud's psychoanalytic framework and previous studies. Throughout the analytical process, the </w:t>
      </w:r>
      <w:r w:rsidR="000F239A">
        <w:t xml:space="preserve">findings </w:t>
      </w:r>
      <w:r w:rsidRPr="008A2D36">
        <w:t>continuously compared with the narrative context to ensure consistency and theoretical accuracy.</w:t>
      </w:r>
    </w:p>
    <w:p w14:paraId="0FE50DB2" w14:textId="3481E7CE" w:rsidR="008C0F07" w:rsidRDefault="00140831" w:rsidP="008A2D36">
      <w:pPr>
        <w:ind w:firstLine="720"/>
        <w:jc w:val="both"/>
      </w:pPr>
      <w:r w:rsidRPr="008A2D36">
        <w:t>To enhance the trustworthiness of the findings, theoretical triangulation was applied by integrating Sigmund Freud's theory of personality structure with Anna Freud's theory of ego defense mechanisms. In addition, repeated viewing of the film and continuous comparison between dialogues, narrative events, and previous psychoanalytic studies were conducted to strengthen the credibility and dependability of the analysis. This procedure ensured that every interpretation was grounded in textual evidence and supported by relevant psychoanalytic concepts. section must be written out briefly, concisely, clearly, but adequately so that it can be replicated</w:t>
      </w:r>
      <w:r w:rsidRPr="000B0A62">
        <w:rPr>
          <w:sz w:val="22"/>
          <w:szCs w:val="22"/>
        </w:rPr>
        <w:t xml:space="preserve">. </w:t>
      </w:r>
    </w:p>
    <w:p w14:paraId="77BD2B2A" w14:textId="77777777" w:rsidR="008C0F07" w:rsidRDefault="008C0F07" w:rsidP="004E10E1">
      <w:pPr>
        <w:jc w:val="both"/>
        <w:rPr>
          <w:color w:val="000000"/>
        </w:rPr>
      </w:pPr>
    </w:p>
    <w:p w14:paraId="1F904C05" w14:textId="5FD16AD0" w:rsidR="004E10E1" w:rsidRPr="00823AAE" w:rsidRDefault="00000000" w:rsidP="004E10E1">
      <w:pPr>
        <w:numPr>
          <w:ilvl w:val="0"/>
          <w:numId w:val="1"/>
        </w:numPr>
        <w:tabs>
          <w:tab w:val="left" w:pos="426"/>
        </w:tabs>
        <w:ind w:left="426" w:hanging="426"/>
        <w:rPr>
          <w:b/>
        </w:rPr>
      </w:pPr>
      <w:r>
        <w:rPr>
          <w:b/>
        </w:rPr>
        <w:t>RESULTS AND DISCUSSION</w:t>
      </w:r>
    </w:p>
    <w:p w14:paraId="66B38756" w14:textId="2C79BDAA" w:rsidR="00F10526" w:rsidRPr="002955F4" w:rsidRDefault="00F10526" w:rsidP="00823AAE">
      <w:pPr>
        <w:contextualSpacing/>
        <w:jc w:val="both"/>
        <w:rPr>
          <w:b/>
          <w:bCs/>
        </w:rPr>
      </w:pPr>
      <w:r w:rsidRPr="002955F4">
        <w:rPr>
          <w:b/>
          <w:bCs/>
        </w:rPr>
        <w:t>Personality Development Through the Id, Ego, and Superego</w:t>
      </w:r>
    </w:p>
    <w:p w14:paraId="105BE4C8" w14:textId="77777777" w:rsidR="00F10526" w:rsidRPr="002955F4" w:rsidRDefault="00F10526" w:rsidP="00F10526">
      <w:pPr>
        <w:ind w:firstLine="567"/>
        <w:contextualSpacing/>
        <w:jc w:val="both"/>
      </w:pPr>
      <w:r w:rsidRPr="002955F4">
        <w:t>The findings indicate that Katie's personality develops progressively throughout the narrative. At the beginning of the film, her psychological life is largely dominated by the id. Years of social isolation create strong desires for affection, friendship, and acceptance. These desires are reflected in her habit of secretly observing Charlie every evening before they become acquainted. Katie's emotional attachment emerges long before any direct interaction occurs, indicating that her instinctive needs become the primary driving force behind her behavior.</w:t>
      </w:r>
    </w:p>
    <w:p w14:paraId="30648DC5" w14:textId="77777777" w:rsidR="00F10526" w:rsidRPr="002955F4" w:rsidRDefault="00F10526" w:rsidP="00F10526">
      <w:pPr>
        <w:ind w:firstLine="567"/>
        <w:contextualSpacing/>
        <w:jc w:val="both"/>
      </w:pPr>
      <w:r w:rsidRPr="002955F4">
        <w:t>As the story progresses, the ego gradually assumes a more dominant role. Katie increasingly considers the consequences of her actions before making decisions. She attempts to maintain a balance between her personal desires and the physical limitations imposed by XP. This adaptive process becomes visible when she carefully controls her interactions with Charlie, avoids unnecessary exposure to sunlight, and repeatedly evaluates the risks associated with revealing her illness.</w:t>
      </w:r>
    </w:p>
    <w:p w14:paraId="46584D1F" w14:textId="45714D44" w:rsidR="000F239A" w:rsidRDefault="00F10526" w:rsidP="00823AAE">
      <w:pPr>
        <w:ind w:firstLine="567"/>
        <w:contextualSpacing/>
        <w:jc w:val="both"/>
      </w:pPr>
      <w:r w:rsidRPr="002955F4">
        <w:t>Toward the final part of the film, the superego becomes more prominent. Katie demonstrates greater concern for the well-being of others than for her own emotional needs. Rather than focusing on her personal suffering, she encourages her father to continue living happily after her death and expresses gratitude for the life she has experienced. These actions indicate the emergence of moral responsibility, empathy, and psychological maturity.</w:t>
      </w:r>
      <w:r w:rsidR="00823AAE">
        <w:t xml:space="preserve"> </w:t>
      </w:r>
      <w:r w:rsidRPr="002955F4">
        <w:t>The overall pattern of personality development is summarized in Table 1</w:t>
      </w:r>
      <w:r w:rsidR="00823AAE">
        <w:t>.</w:t>
      </w:r>
    </w:p>
    <w:p w14:paraId="43E6B2DC" w14:textId="77777777" w:rsidR="00823AAE" w:rsidRPr="002955F4" w:rsidRDefault="00823AAE" w:rsidP="00823AAE">
      <w:pPr>
        <w:ind w:firstLine="567"/>
        <w:contextualSpacing/>
        <w:jc w:val="both"/>
      </w:pPr>
    </w:p>
    <w:p w14:paraId="5885512B" w14:textId="77777777" w:rsidR="00F10526" w:rsidRPr="002955F4" w:rsidRDefault="00F10526" w:rsidP="00F10526">
      <w:pPr>
        <w:spacing w:line="360" w:lineRule="auto"/>
        <w:contextualSpacing/>
        <w:jc w:val="both"/>
      </w:pPr>
      <w:r w:rsidRPr="002955F4">
        <w:t>Table 1. Katie's Personality Development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23"/>
        <w:gridCol w:w="6565"/>
      </w:tblGrid>
      <w:tr w:rsidR="00F10526" w:rsidRPr="00823AAE" w14:paraId="35DE1E33" w14:textId="77777777" w:rsidTr="00823AAE">
        <w:trPr>
          <w:trHeight w:val="71"/>
        </w:trPr>
        <w:tc>
          <w:tcPr>
            <w:tcW w:w="2263" w:type="dxa"/>
            <w:tcBorders>
              <w:bottom w:val="single" w:sz="4" w:space="0" w:color="auto"/>
            </w:tcBorders>
          </w:tcPr>
          <w:p w14:paraId="0D87B59E" w14:textId="77777777" w:rsidR="00F10526" w:rsidRPr="00823AAE" w:rsidRDefault="00F10526" w:rsidP="000F239A">
            <w:pPr>
              <w:contextualSpacing/>
              <w:jc w:val="both"/>
              <w:rPr>
                <w:b/>
                <w:bCs/>
                <w:sz w:val="18"/>
                <w:szCs w:val="18"/>
              </w:rPr>
            </w:pPr>
            <w:r w:rsidRPr="00823AAE">
              <w:rPr>
                <w:b/>
                <w:bCs/>
                <w:sz w:val="18"/>
                <w:szCs w:val="18"/>
              </w:rPr>
              <w:t>Personality Structure</w:t>
            </w:r>
          </w:p>
        </w:tc>
        <w:tc>
          <w:tcPr>
            <w:tcW w:w="6753" w:type="dxa"/>
            <w:tcBorders>
              <w:bottom w:val="single" w:sz="4" w:space="0" w:color="auto"/>
            </w:tcBorders>
          </w:tcPr>
          <w:p w14:paraId="3829C7AE" w14:textId="25055232" w:rsidR="00F10526" w:rsidRPr="00823AAE" w:rsidRDefault="00F10526" w:rsidP="000F239A">
            <w:pPr>
              <w:contextualSpacing/>
              <w:jc w:val="both"/>
              <w:rPr>
                <w:b/>
                <w:bCs/>
                <w:sz w:val="18"/>
                <w:szCs w:val="18"/>
              </w:rPr>
            </w:pPr>
            <w:r w:rsidRPr="00823AAE">
              <w:rPr>
                <w:b/>
                <w:bCs/>
                <w:sz w:val="18"/>
                <w:szCs w:val="18"/>
              </w:rPr>
              <w:t>Major Findings</w:t>
            </w:r>
          </w:p>
        </w:tc>
      </w:tr>
      <w:tr w:rsidR="00F10526" w:rsidRPr="00823AAE" w14:paraId="5C2D65E6" w14:textId="77777777" w:rsidTr="00823AAE">
        <w:trPr>
          <w:trHeight w:val="283"/>
        </w:trPr>
        <w:tc>
          <w:tcPr>
            <w:tcW w:w="2263" w:type="dxa"/>
            <w:tcBorders>
              <w:bottom w:val="nil"/>
            </w:tcBorders>
          </w:tcPr>
          <w:p w14:paraId="25396904" w14:textId="77777777" w:rsidR="00F10526" w:rsidRPr="00823AAE" w:rsidRDefault="00F10526" w:rsidP="000F239A">
            <w:pPr>
              <w:contextualSpacing/>
              <w:jc w:val="both"/>
              <w:rPr>
                <w:sz w:val="18"/>
                <w:szCs w:val="18"/>
              </w:rPr>
            </w:pPr>
            <w:r w:rsidRPr="00823AAE">
              <w:rPr>
                <w:sz w:val="18"/>
                <w:szCs w:val="18"/>
              </w:rPr>
              <w:t>Id</w:t>
            </w:r>
          </w:p>
        </w:tc>
        <w:tc>
          <w:tcPr>
            <w:tcW w:w="6753" w:type="dxa"/>
            <w:tcBorders>
              <w:bottom w:val="nil"/>
            </w:tcBorders>
          </w:tcPr>
          <w:p w14:paraId="267E73CE" w14:textId="77777777" w:rsidR="00F10526" w:rsidRPr="00823AAE" w:rsidRDefault="00F10526" w:rsidP="000F239A">
            <w:pPr>
              <w:contextualSpacing/>
              <w:jc w:val="both"/>
              <w:rPr>
                <w:sz w:val="18"/>
                <w:szCs w:val="18"/>
              </w:rPr>
            </w:pPr>
            <w:r w:rsidRPr="00823AAE">
              <w:rPr>
                <w:sz w:val="18"/>
                <w:szCs w:val="18"/>
              </w:rPr>
              <w:t>Strong desire for affection, friendship, freedom, and romantic love despite social isolation.</w:t>
            </w:r>
          </w:p>
        </w:tc>
      </w:tr>
      <w:tr w:rsidR="00F10526" w:rsidRPr="00823AAE" w14:paraId="17DB1C3B" w14:textId="77777777" w:rsidTr="00823AAE">
        <w:trPr>
          <w:trHeight w:val="118"/>
        </w:trPr>
        <w:tc>
          <w:tcPr>
            <w:tcW w:w="2263" w:type="dxa"/>
            <w:tcBorders>
              <w:top w:val="nil"/>
              <w:bottom w:val="nil"/>
            </w:tcBorders>
          </w:tcPr>
          <w:p w14:paraId="54AB0E02" w14:textId="77777777" w:rsidR="00F10526" w:rsidRPr="00823AAE" w:rsidRDefault="00F10526" w:rsidP="000F239A">
            <w:pPr>
              <w:contextualSpacing/>
              <w:jc w:val="both"/>
              <w:rPr>
                <w:sz w:val="18"/>
                <w:szCs w:val="18"/>
              </w:rPr>
            </w:pPr>
            <w:r w:rsidRPr="00823AAE">
              <w:rPr>
                <w:sz w:val="18"/>
                <w:szCs w:val="18"/>
              </w:rPr>
              <w:t>Ego</w:t>
            </w:r>
          </w:p>
        </w:tc>
        <w:tc>
          <w:tcPr>
            <w:tcW w:w="6753" w:type="dxa"/>
            <w:tcBorders>
              <w:top w:val="nil"/>
              <w:bottom w:val="nil"/>
            </w:tcBorders>
          </w:tcPr>
          <w:p w14:paraId="41453A51" w14:textId="77777777" w:rsidR="00F10526" w:rsidRPr="00823AAE" w:rsidRDefault="00F10526" w:rsidP="000F239A">
            <w:pPr>
              <w:contextualSpacing/>
              <w:jc w:val="both"/>
              <w:rPr>
                <w:sz w:val="18"/>
                <w:szCs w:val="18"/>
              </w:rPr>
            </w:pPr>
            <w:r w:rsidRPr="00823AAE">
              <w:rPr>
                <w:sz w:val="18"/>
                <w:szCs w:val="18"/>
              </w:rPr>
              <w:t>Rational decision-making through adaptation to physical limitations and social reality</w:t>
            </w:r>
          </w:p>
        </w:tc>
      </w:tr>
      <w:tr w:rsidR="00F10526" w:rsidRPr="00823AAE" w14:paraId="70FFDB01" w14:textId="77777777" w:rsidTr="00823AAE">
        <w:trPr>
          <w:trHeight w:val="62"/>
        </w:trPr>
        <w:tc>
          <w:tcPr>
            <w:tcW w:w="2263" w:type="dxa"/>
            <w:tcBorders>
              <w:top w:val="nil"/>
            </w:tcBorders>
          </w:tcPr>
          <w:p w14:paraId="4BD6BF00" w14:textId="77777777" w:rsidR="00F10526" w:rsidRPr="00823AAE" w:rsidRDefault="00F10526" w:rsidP="000F239A">
            <w:pPr>
              <w:contextualSpacing/>
              <w:jc w:val="both"/>
              <w:rPr>
                <w:sz w:val="18"/>
                <w:szCs w:val="18"/>
              </w:rPr>
            </w:pPr>
            <w:r w:rsidRPr="00823AAE">
              <w:rPr>
                <w:sz w:val="18"/>
                <w:szCs w:val="18"/>
              </w:rPr>
              <w:t>Superego</w:t>
            </w:r>
          </w:p>
        </w:tc>
        <w:tc>
          <w:tcPr>
            <w:tcW w:w="6753" w:type="dxa"/>
            <w:tcBorders>
              <w:top w:val="nil"/>
            </w:tcBorders>
          </w:tcPr>
          <w:p w14:paraId="086A4C5A" w14:textId="77777777" w:rsidR="00F10526" w:rsidRPr="00823AAE" w:rsidRDefault="00F10526" w:rsidP="000F239A">
            <w:pPr>
              <w:contextualSpacing/>
              <w:jc w:val="both"/>
              <w:rPr>
                <w:sz w:val="18"/>
                <w:szCs w:val="18"/>
              </w:rPr>
            </w:pPr>
            <w:r w:rsidRPr="00823AAE">
              <w:rPr>
                <w:sz w:val="18"/>
                <w:szCs w:val="18"/>
              </w:rPr>
              <w:t>Development of empathy, responsibility, and concern for the happiness of others</w:t>
            </w:r>
          </w:p>
        </w:tc>
      </w:tr>
    </w:tbl>
    <w:p w14:paraId="3E2DC571" w14:textId="77777777" w:rsidR="0000215D" w:rsidRPr="00EE33D9" w:rsidRDefault="0000215D" w:rsidP="00823AAE">
      <w:pPr>
        <w:jc w:val="both"/>
        <w:rPr>
          <w:b/>
          <w:bCs/>
        </w:rPr>
      </w:pPr>
      <w:r w:rsidRPr="00EE33D9">
        <w:rPr>
          <w:b/>
          <w:bCs/>
        </w:rPr>
        <w:lastRenderedPageBreak/>
        <w:t>Strong Desire for Affection, Friendship, Freedom, and Romantic Love as an Expression of the Id</w:t>
      </w:r>
    </w:p>
    <w:p w14:paraId="7CFC4CD9" w14:textId="78868B2E" w:rsidR="0000215D" w:rsidRDefault="0000215D" w:rsidP="00823AAE">
      <w:pPr>
        <w:ind w:firstLine="567"/>
        <w:contextualSpacing/>
        <w:jc w:val="both"/>
      </w:pPr>
      <w:r w:rsidRPr="00533E26">
        <w:t xml:space="preserve">The data displayed in the table indicate Katie’s strong desire for affection, friendship, freedom, and romantic love despite her experience of social isolation. From Freud’s psychoanalytic perspective, these desires can be associated with the </w:t>
      </w:r>
      <w:r w:rsidRPr="00533E26">
        <w:rPr>
          <w:b/>
          <w:bCs/>
        </w:rPr>
        <w:t>id</w:t>
      </w:r>
      <w:r w:rsidRPr="00533E26">
        <w:t>, which operates according to the pleasure principle and seeks immediate satisfaction of instinctual and emotional needs. Katie’s longing for affection reflects her basic need to be loved, accepted, and emotionally supported. Her desire for friendship also demonstrates the id’s impulse to seek interpersonal connection and emotional satisfaction. Although Katie experiences social isolation, her inner desires remain strong and continue to influence her thoughts and behavior.</w:t>
      </w:r>
      <w:r w:rsidR="00087989">
        <w:t xml:space="preserve"> </w:t>
      </w:r>
      <w:r w:rsidR="00087989" w:rsidRPr="00087989">
        <w:t>The d</w:t>
      </w:r>
      <w:r w:rsidR="00087989">
        <w:t>ialogue</w:t>
      </w:r>
      <w:r w:rsidR="00087989" w:rsidRPr="00087989">
        <w:t xml:space="preserve"> </w:t>
      </w:r>
      <w:r w:rsidR="000F239A" w:rsidRPr="00087989">
        <w:t>illustrates</w:t>
      </w:r>
      <w:r w:rsidR="00087989" w:rsidRPr="00087989">
        <w:t xml:space="preserve"> how Katie’s emotional needs and personal desires continue to emerge despite her experience of social isolation</w:t>
      </w:r>
      <w:r w:rsidR="00087989">
        <w:t>.</w:t>
      </w:r>
    </w:p>
    <w:p w14:paraId="13E0DFE3" w14:textId="77777777" w:rsidR="00823AAE" w:rsidRDefault="00823AAE" w:rsidP="000F239A">
      <w:pPr>
        <w:spacing w:after="200"/>
        <w:ind w:left="1560" w:hanging="1276"/>
        <w:contextualSpacing/>
        <w:jc w:val="both"/>
      </w:pPr>
    </w:p>
    <w:p w14:paraId="4292BA62" w14:textId="5578BC69" w:rsidR="000F239A" w:rsidRDefault="00087989" w:rsidP="000F239A">
      <w:pPr>
        <w:spacing w:after="200"/>
        <w:ind w:left="1560" w:hanging="1276"/>
        <w:contextualSpacing/>
        <w:jc w:val="both"/>
      </w:pPr>
      <w:r>
        <w:t xml:space="preserve">Katie: </w:t>
      </w:r>
      <w:r w:rsidRPr="000F239A">
        <w:rPr>
          <w:i/>
          <w:iCs/>
        </w:rPr>
        <w:t>Until one day, I saw Charlie. And that was it. I was completely, totally, utterly   hooked... I saw him every day. And yet, he had no idea I even existed. Over time, watching Charlie go by just became a part of my routine.</w:t>
      </w:r>
      <w:r w:rsidR="00D14E20">
        <w:t xml:space="preserve">   </w:t>
      </w:r>
    </w:p>
    <w:p w14:paraId="60C52AC9" w14:textId="178E20F3" w:rsidR="00087989" w:rsidRDefault="00D14E20" w:rsidP="000F239A">
      <w:pPr>
        <w:spacing w:after="200"/>
        <w:ind w:left="1560" w:hanging="1276"/>
        <w:contextualSpacing/>
        <w:jc w:val="both"/>
      </w:pPr>
      <w:r>
        <w:t>(</w:t>
      </w:r>
      <w:r w:rsidRPr="000F239A">
        <w:t>00:02:48–00:03:08).</w:t>
      </w:r>
    </w:p>
    <w:p w14:paraId="1C075ED4" w14:textId="77777777" w:rsidR="00F72F25" w:rsidRPr="000F239A" w:rsidRDefault="00F72F25" w:rsidP="00087989">
      <w:pPr>
        <w:spacing w:after="200"/>
        <w:contextualSpacing/>
        <w:jc w:val="both"/>
        <w:rPr>
          <w:sz w:val="24"/>
          <w:szCs w:val="24"/>
        </w:rPr>
      </w:pPr>
    </w:p>
    <w:p w14:paraId="07546533" w14:textId="77777777" w:rsidR="00D14E20" w:rsidRDefault="0000215D" w:rsidP="00823AAE">
      <w:pPr>
        <w:ind w:firstLine="567"/>
        <w:contextualSpacing/>
        <w:jc w:val="both"/>
      </w:pPr>
      <w:r w:rsidRPr="00533E26">
        <w:t xml:space="preserve">Katie’s desire for freedom and romantic love further illustrates the influence of the </w:t>
      </w:r>
      <w:r w:rsidRPr="00533E26">
        <w:rPr>
          <w:b/>
          <w:bCs/>
        </w:rPr>
        <w:t>id</w:t>
      </w:r>
      <w:r w:rsidRPr="00533E26">
        <w:t>. Her longing for freedom reflects an internal impulse to escape restrictions and pursue experiences that can provide personal satisfaction. Meanwhile, her desire for romantic love represents her need for intimacy, emotional attachment, and companionship. These desires emerge from Katie’s internal wishes rather than from external expectations. The id seeks gratification without necessarily considering the social circumstances that limit Katie’s ability to fulfill these desires. Consequently, Katie experiences a conflict between what she wants emotionally and the isolated condition that prevents her from fully satisfying those wishes.</w:t>
      </w:r>
      <w:r w:rsidR="00D14E20">
        <w:t xml:space="preserve"> </w:t>
      </w:r>
      <w:r w:rsidR="00D14E20" w:rsidRPr="004B26F9">
        <w:t>The following data provide further evidence of the id’s manifestation in Katie’s strong desire for affection, friendship, freedom, and romantic love</w:t>
      </w:r>
    </w:p>
    <w:p w14:paraId="78E01BC7" w14:textId="77777777" w:rsidR="00F72F25" w:rsidRPr="003A45BE" w:rsidRDefault="00F72F25" w:rsidP="00D14E20">
      <w:pPr>
        <w:jc w:val="both"/>
      </w:pPr>
    </w:p>
    <w:p w14:paraId="00CCC7E2" w14:textId="50DEFD9E" w:rsidR="00D14E20" w:rsidRPr="000F239A" w:rsidRDefault="00D14E20" w:rsidP="000F239A">
      <w:pPr>
        <w:spacing w:after="200"/>
        <w:ind w:left="1560" w:hanging="1276"/>
        <w:contextualSpacing/>
        <w:jc w:val="both"/>
        <w:rPr>
          <w:i/>
          <w:iCs/>
        </w:rPr>
      </w:pPr>
      <w:r w:rsidRPr="000F239A">
        <w:t>Charlie</w:t>
      </w:r>
      <w:r w:rsidR="000F239A">
        <w:tab/>
      </w:r>
      <w:r w:rsidRPr="000F239A">
        <w:t xml:space="preserve">: </w:t>
      </w:r>
      <w:r w:rsidRPr="000F239A">
        <w:rPr>
          <w:i/>
          <w:iCs/>
        </w:rPr>
        <w:t xml:space="preserve">Hey, </w:t>
      </w:r>
      <w:r w:rsidRPr="000F239A">
        <w:t>you</w:t>
      </w:r>
      <w:r w:rsidRPr="000F239A">
        <w:rPr>
          <w:i/>
          <w:iCs/>
        </w:rPr>
        <w:t xml:space="preserve"> wouldn't </w:t>
      </w:r>
      <w:proofErr w:type="spellStart"/>
      <w:r w:rsidRPr="000F239A">
        <w:rPr>
          <w:i/>
          <w:iCs/>
        </w:rPr>
        <w:t>wanna</w:t>
      </w:r>
      <w:proofErr w:type="spellEnd"/>
      <w:r w:rsidRPr="000F239A">
        <w:rPr>
          <w:i/>
          <w:iCs/>
        </w:rPr>
        <w:t xml:space="preserve"> do something sometime, would you?</w:t>
      </w:r>
    </w:p>
    <w:p w14:paraId="4B1CD037" w14:textId="21315F6E" w:rsidR="00D14E20" w:rsidRPr="000F239A" w:rsidRDefault="00D14E20" w:rsidP="000F239A">
      <w:pPr>
        <w:spacing w:after="200"/>
        <w:ind w:left="1560" w:hanging="1276"/>
        <w:contextualSpacing/>
        <w:jc w:val="both"/>
        <w:rPr>
          <w:i/>
          <w:iCs/>
        </w:rPr>
      </w:pPr>
      <w:r w:rsidRPr="000F239A">
        <w:rPr>
          <w:i/>
          <w:iCs/>
        </w:rPr>
        <w:t xml:space="preserve"> </w:t>
      </w:r>
      <w:r w:rsidR="00F72F25" w:rsidRPr="000F239A">
        <w:t>Katie</w:t>
      </w:r>
      <w:r w:rsidR="000F239A">
        <w:tab/>
      </w:r>
      <w:r w:rsidR="00F72F25" w:rsidRPr="000F239A">
        <w:t xml:space="preserve">: </w:t>
      </w:r>
      <w:r w:rsidRPr="000F239A">
        <w:rPr>
          <w:i/>
          <w:iCs/>
        </w:rPr>
        <w:t>Um... together?</w:t>
      </w:r>
    </w:p>
    <w:p w14:paraId="2B6CA0C7" w14:textId="520A0FDA" w:rsidR="00D14E20" w:rsidRDefault="00D14E20" w:rsidP="000F239A">
      <w:pPr>
        <w:spacing w:after="200"/>
        <w:ind w:left="1560" w:hanging="1276"/>
        <w:contextualSpacing/>
        <w:jc w:val="both"/>
      </w:pPr>
      <w:r w:rsidRPr="000F239A">
        <w:t>Charlie</w:t>
      </w:r>
      <w:r w:rsidR="000F239A">
        <w:tab/>
      </w:r>
      <w:r w:rsidRPr="000F239A">
        <w:t xml:space="preserve">: </w:t>
      </w:r>
      <w:r w:rsidRPr="000F239A">
        <w:rPr>
          <w:i/>
          <w:iCs/>
        </w:rPr>
        <w:t xml:space="preserve"> Yes, us together. Hanging out.</w:t>
      </w:r>
    </w:p>
    <w:p w14:paraId="066D895B" w14:textId="163B2825" w:rsidR="00AD1669" w:rsidRPr="000F239A" w:rsidRDefault="00AD1669" w:rsidP="000F239A">
      <w:pPr>
        <w:spacing w:before="280" w:after="280"/>
        <w:ind w:left="284"/>
        <w:contextualSpacing/>
        <w:jc w:val="both"/>
      </w:pPr>
      <w:r w:rsidRPr="00791B0C">
        <w:t>(</w:t>
      </w:r>
      <w:r w:rsidRPr="000F239A">
        <w:t>00:20;15-00:20:24)</w:t>
      </w:r>
    </w:p>
    <w:p w14:paraId="761D2800" w14:textId="4BBB07E1" w:rsidR="0000215D" w:rsidRPr="00533E26" w:rsidRDefault="0000215D" w:rsidP="000F239A">
      <w:pPr>
        <w:spacing w:after="160" w:line="278" w:lineRule="auto"/>
        <w:ind w:firstLine="567"/>
        <w:jc w:val="both"/>
      </w:pPr>
    </w:p>
    <w:p w14:paraId="46B83932" w14:textId="55AAA354" w:rsidR="00823AAE" w:rsidRPr="002955F4" w:rsidRDefault="0000215D" w:rsidP="00823AAE">
      <w:pPr>
        <w:spacing w:after="160" w:line="278" w:lineRule="auto"/>
        <w:ind w:firstLine="567"/>
        <w:jc w:val="both"/>
      </w:pPr>
      <w:r w:rsidRPr="00533E26">
        <w:t xml:space="preserve">The data therefore demonstrate that the </w:t>
      </w:r>
      <w:r w:rsidRPr="00533E26">
        <w:rPr>
          <w:b/>
          <w:bCs/>
        </w:rPr>
        <w:t>id</w:t>
      </w:r>
      <w:r w:rsidRPr="00533E26">
        <w:t xml:space="preserve"> plays an important role in expressing Katie’s unmet emotional and social needs. Her strong desire to be loved, to have friends, to experience freedom, and to find romantic companionship reflects the pleasure-seeking and desire-driven nature of the id. Social isolation may restrict Katie’s opportunities to fulfill these needs, but it does not eliminate them. Instead, the continued emergence of these desires reveals the persistence of the id in seeking emotional satisfaction. Katie’s condition consequently illustrates the psychological tension between her instinctual desires and the external reality that limits their fulfillment.</w:t>
      </w:r>
    </w:p>
    <w:p w14:paraId="63B23DC5" w14:textId="77777777" w:rsidR="00F10526" w:rsidRPr="002955F4" w:rsidRDefault="00F10526" w:rsidP="00823AAE">
      <w:pPr>
        <w:contextualSpacing/>
        <w:jc w:val="both"/>
        <w:rPr>
          <w:b/>
          <w:bCs/>
        </w:rPr>
      </w:pPr>
      <w:r w:rsidRPr="002955F4">
        <w:rPr>
          <w:b/>
          <w:bCs/>
        </w:rPr>
        <w:t>Ego Defense Mechanisms</w:t>
      </w:r>
    </w:p>
    <w:p w14:paraId="0A2B498E" w14:textId="04759675" w:rsidR="000F239A" w:rsidRPr="00F12D80" w:rsidRDefault="00F10526" w:rsidP="00F12D80">
      <w:pPr>
        <w:spacing w:after="160" w:line="278" w:lineRule="auto"/>
        <w:ind w:firstLine="567"/>
        <w:jc w:val="both"/>
      </w:pPr>
      <w:r w:rsidRPr="002955F4">
        <w:t>The analysis identified four dominant ego defense mechanisms employed by Katie during the film: denial, rationalization, repression, and sublimation.</w:t>
      </w:r>
      <w:r w:rsidR="000F239A">
        <w:t xml:space="preserve"> </w:t>
      </w:r>
      <w:r w:rsidRPr="002955F4">
        <w:t>Denial appears when Katie conceals the actual reason she cannot participate in daytime activities. Instead of revealing her illness, she provides socially acceptable explanations that enable her to experience ordinary interpersonal relationships without immediate stigma</w:t>
      </w:r>
      <w:r w:rsidRPr="002955F4">
        <w:t>.</w:t>
      </w:r>
      <w:r w:rsidR="00AD1669" w:rsidRPr="00AD1669">
        <w:t xml:space="preserve"> </w:t>
      </w:r>
      <w:r w:rsidR="00AD1669" w:rsidRPr="004B26F9">
        <w:t>The following data provide further evidence of</w:t>
      </w:r>
      <w:r w:rsidR="00AD1669">
        <w:t xml:space="preserve"> </w:t>
      </w:r>
      <w:r w:rsidR="00AD1669" w:rsidRPr="00043045">
        <w:t>Katie’s Denial.</w:t>
      </w:r>
    </w:p>
    <w:p w14:paraId="3874A9C6" w14:textId="14FDF3A0" w:rsidR="000F239A" w:rsidRDefault="001A62AC" w:rsidP="000F239A">
      <w:pPr>
        <w:spacing w:after="200"/>
        <w:ind w:left="1560" w:hanging="1276"/>
        <w:contextualSpacing/>
        <w:jc w:val="both"/>
        <w:rPr>
          <w:i/>
          <w:iCs/>
        </w:rPr>
      </w:pPr>
      <w:r w:rsidRPr="000F239A">
        <w:rPr>
          <w:i/>
          <w:iCs/>
        </w:rPr>
        <w:t>Katie</w:t>
      </w:r>
      <w:r w:rsidR="000F239A">
        <w:rPr>
          <w:i/>
          <w:iCs/>
        </w:rPr>
        <w:tab/>
      </w:r>
      <w:r w:rsidRPr="000F239A">
        <w:t xml:space="preserve">: </w:t>
      </w:r>
      <w:r w:rsidRPr="000F239A">
        <w:rPr>
          <w:i/>
          <w:iCs/>
        </w:rPr>
        <w:t xml:space="preserve">Hey, Dad, um... I was wondering if I could </w:t>
      </w:r>
      <w:proofErr w:type="spellStart"/>
      <w:r w:rsidRPr="000F239A">
        <w:rPr>
          <w:i/>
          <w:iCs/>
        </w:rPr>
        <w:t>goplay</w:t>
      </w:r>
      <w:proofErr w:type="spellEnd"/>
      <w:r w:rsidRPr="000F239A">
        <w:rPr>
          <w:i/>
          <w:iCs/>
        </w:rPr>
        <w:t xml:space="preserve"> my new beautiful present at the train station tonight.</w:t>
      </w:r>
    </w:p>
    <w:p w14:paraId="42E81E25" w14:textId="4A205B8F" w:rsidR="000F239A" w:rsidRDefault="001A62AC" w:rsidP="000F239A">
      <w:pPr>
        <w:spacing w:after="200"/>
        <w:ind w:left="1560" w:hanging="1276"/>
        <w:contextualSpacing/>
        <w:jc w:val="both"/>
        <w:rPr>
          <w:i/>
          <w:iCs/>
        </w:rPr>
      </w:pPr>
      <w:r w:rsidRPr="000F239A">
        <w:t>Katie’s</w:t>
      </w:r>
      <w:r w:rsidRPr="000F239A">
        <w:rPr>
          <w:i/>
          <w:iCs/>
        </w:rPr>
        <w:t xml:space="preserve"> Dad</w:t>
      </w:r>
      <w:r w:rsidR="000F239A">
        <w:rPr>
          <w:i/>
          <w:iCs/>
        </w:rPr>
        <w:tab/>
      </w:r>
      <w:r w:rsidRPr="000F239A">
        <w:rPr>
          <w:i/>
          <w:iCs/>
        </w:rPr>
        <w:t>: It’s 10:00 Why can't Morgan just come over? You could play here for me</w:t>
      </w:r>
    </w:p>
    <w:p w14:paraId="4C408A58" w14:textId="3B0BBA3B" w:rsidR="00043045" w:rsidRPr="000F239A" w:rsidRDefault="001A62AC" w:rsidP="000F239A">
      <w:pPr>
        <w:spacing w:after="200"/>
        <w:ind w:left="1560" w:hanging="1276"/>
        <w:contextualSpacing/>
        <w:jc w:val="both"/>
        <w:rPr>
          <w:i/>
          <w:iCs/>
        </w:rPr>
      </w:pPr>
      <w:r w:rsidRPr="000F239A">
        <w:t>Katie</w:t>
      </w:r>
      <w:r w:rsidR="000F239A">
        <w:tab/>
      </w:r>
      <w:r w:rsidRPr="000F239A">
        <w:t xml:space="preserve">: </w:t>
      </w:r>
      <w:r w:rsidRPr="000F239A">
        <w:rPr>
          <w:i/>
          <w:iCs/>
        </w:rPr>
        <w:t>Morgan's busy with her family. And, Dad, I love playing for you, I really do, but I also need to get used to playing in front of other people too. Please, please, please. Fred will be there. He'll watch out for me. And I graduated today! Isn't that the American tradition, to extend my curfew?</w:t>
      </w:r>
      <w:r w:rsidR="00043045">
        <w:t xml:space="preserve">  </w:t>
      </w:r>
    </w:p>
    <w:p w14:paraId="3582205E" w14:textId="0C7A55F7" w:rsidR="001A62AC" w:rsidRPr="000F239A" w:rsidRDefault="00043045" w:rsidP="000F239A">
      <w:pPr>
        <w:spacing w:after="200"/>
        <w:ind w:left="284"/>
        <w:jc w:val="both"/>
      </w:pPr>
      <w:r>
        <w:t>(</w:t>
      </w:r>
      <w:r w:rsidRPr="000F239A">
        <w:t>00:07:05-00:07:34)</w:t>
      </w:r>
    </w:p>
    <w:p w14:paraId="7E569162" w14:textId="77777777" w:rsidR="00AD1669" w:rsidRPr="002955F4" w:rsidRDefault="00AD1669" w:rsidP="00F10526">
      <w:pPr>
        <w:ind w:firstLine="567"/>
        <w:contextualSpacing/>
        <w:jc w:val="both"/>
      </w:pPr>
    </w:p>
    <w:p w14:paraId="451C0937" w14:textId="50DB2B29" w:rsidR="00F10526" w:rsidRDefault="00F10526" w:rsidP="00F10526">
      <w:pPr>
        <w:ind w:firstLine="567"/>
        <w:contextualSpacing/>
        <w:jc w:val="both"/>
      </w:pPr>
      <w:r w:rsidRPr="002955F4">
        <w:lastRenderedPageBreak/>
        <w:t>Rationalization is found when Katie justifies her decision not to disclose her illness to Charlie. She explains that revealing her medical condition too early would cause people to perceive her as a disease rather than as an individual. This explanation functions as a logical justification for avoiding emotionally threatening situations.</w:t>
      </w:r>
      <w:r w:rsidR="002D3C5F">
        <w:t xml:space="preserve"> The following dialogue support that statement.</w:t>
      </w:r>
    </w:p>
    <w:p w14:paraId="283D7BF4" w14:textId="77777777" w:rsidR="00823AAE" w:rsidRDefault="00823AAE" w:rsidP="007D704D">
      <w:pPr>
        <w:jc w:val="both"/>
      </w:pPr>
    </w:p>
    <w:p w14:paraId="7EC91FAE" w14:textId="1630623C" w:rsidR="007D704D" w:rsidRPr="00823AAE" w:rsidRDefault="007D704D" w:rsidP="00823AAE">
      <w:pPr>
        <w:spacing w:after="200"/>
        <w:ind w:left="1560" w:hanging="1276"/>
        <w:contextualSpacing/>
        <w:jc w:val="both"/>
        <w:rPr>
          <w:i/>
          <w:iCs/>
        </w:rPr>
      </w:pPr>
      <w:r w:rsidRPr="00823AAE">
        <w:t>Katie’s Dad</w:t>
      </w:r>
      <w:r w:rsidR="00823AAE">
        <w:tab/>
      </w:r>
      <w:r w:rsidRPr="00823AAE">
        <w:t xml:space="preserve">: </w:t>
      </w:r>
      <w:r w:rsidRPr="00823AAE">
        <w:rPr>
          <w:i/>
          <w:iCs/>
        </w:rPr>
        <w:t>What did he say about your XP?</w:t>
      </w:r>
    </w:p>
    <w:p w14:paraId="04D142F0" w14:textId="5059AF5D" w:rsidR="007D704D" w:rsidRPr="00823AAE" w:rsidRDefault="007D704D" w:rsidP="00823AAE">
      <w:pPr>
        <w:spacing w:after="200"/>
        <w:ind w:left="1560" w:hanging="1276"/>
        <w:contextualSpacing/>
        <w:jc w:val="both"/>
        <w:rPr>
          <w:i/>
          <w:iCs/>
        </w:rPr>
      </w:pPr>
      <w:r w:rsidRPr="00823AAE">
        <w:t>Katie</w:t>
      </w:r>
      <w:r w:rsidR="00823AAE">
        <w:tab/>
      </w:r>
      <w:r w:rsidRPr="00823AAE">
        <w:t xml:space="preserve">: </w:t>
      </w:r>
      <w:r w:rsidRPr="00823AAE">
        <w:rPr>
          <w:i/>
          <w:iCs/>
        </w:rPr>
        <w:t>It didn't come up.</w:t>
      </w:r>
    </w:p>
    <w:p w14:paraId="6B0193E1" w14:textId="03E5D7D2" w:rsidR="007D704D" w:rsidRPr="00823AAE" w:rsidRDefault="007D704D" w:rsidP="00823AAE">
      <w:pPr>
        <w:spacing w:after="200"/>
        <w:ind w:left="1560" w:hanging="1276"/>
        <w:contextualSpacing/>
        <w:jc w:val="both"/>
        <w:rPr>
          <w:i/>
          <w:iCs/>
        </w:rPr>
      </w:pPr>
      <w:r w:rsidRPr="00823AAE">
        <w:t>Katie’s Dad</w:t>
      </w:r>
      <w:r w:rsidR="00823AAE">
        <w:tab/>
      </w:r>
      <w:r w:rsidRPr="00823AAE">
        <w:t xml:space="preserve">: </w:t>
      </w:r>
      <w:r w:rsidRPr="00823AAE">
        <w:rPr>
          <w:i/>
          <w:iCs/>
        </w:rPr>
        <w:t>What do you mean, it didn't come up?</w:t>
      </w:r>
    </w:p>
    <w:p w14:paraId="3692FC66" w14:textId="4A945082" w:rsidR="007D704D" w:rsidRPr="00823AAE" w:rsidRDefault="007D704D" w:rsidP="00823AAE">
      <w:pPr>
        <w:spacing w:after="200"/>
        <w:ind w:left="1560" w:hanging="1276"/>
        <w:contextualSpacing/>
        <w:jc w:val="both"/>
        <w:rPr>
          <w:i/>
          <w:iCs/>
        </w:rPr>
      </w:pPr>
      <w:r w:rsidRPr="00823AAE">
        <w:t>Katie</w:t>
      </w:r>
      <w:r w:rsidR="00823AAE">
        <w:tab/>
      </w:r>
      <w:r w:rsidRPr="00823AAE">
        <w:t>:</w:t>
      </w:r>
      <w:r w:rsidRPr="00823AAE">
        <w:rPr>
          <w:i/>
          <w:iCs/>
        </w:rPr>
        <w:t xml:space="preserve"> I-I didn't bring it up.</w:t>
      </w:r>
    </w:p>
    <w:p w14:paraId="20F67838" w14:textId="77777777" w:rsidR="002D3C5F" w:rsidRPr="002955F4" w:rsidRDefault="002D3C5F" w:rsidP="00F10526">
      <w:pPr>
        <w:ind w:firstLine="567"/>
        <w:contextualSpacing/>
        <w:jc w:val="both"/>
      </w:pPr>
    </w:p>
    <w:p w14:paraId="5F9A5720" w14:textId="4C203742" w:rsidR="00F10526" w:rsidRDefault="00F10526" w:rsidP="00F10526">
      <w:pPr>
        <w:ind w:firstLine="567"/>
        <w:contextualSpacing/>
        <w:jc w:val="both"/>
      </w:pPr>
      <w:r w:rsidRPr="002955F4">
        <w:t>Repression is demonstrated when Katie asks Morgan to delete Charlie's messages after deciding to end their relationship. By preventing herself from reading the messages, Katie attempts to suppress emotional impulses that could influence her decision and intensify her psychological distress.</w:t>
      </w:r>
      <w:r w:rsidR="00005C12">
        <w:t xml:space="preserve"> The following data show it.</w:t>
      </w:r>
    </w:p>
    <w:p w14:paraId="781FA544" w14:textId="77777777" w:rsidR="00823AAE" w:rsidRDefault="00823AAE" w:rsidP="00823AAE">
      <w:pPr>
        <w:spacing w:after="200"/>
        <w:ind w:left="1560" w:hanging="1276"/>
        <w:contextualSpacing/>
        <w:jc w:val="both"/>
      </w:pPr>
    </w:p>
    <w:p w14:paraId="215C6938" w14:textId="5729C2B6" w:rsidR="00005C12" w:rsidRPr="00823AAE" w:rsidRDefault="00005C12" w:rsidP="00823AAE">
      <w:pPr>
        <w:spacing w:after="200"/>
        <w:ind w:left="1560" w:hanging="1276"/>
        <w:contextualSpacing/>
        <w:jc w:val="both"/>
        <w:rPr>
          <w:i/>
          <w:iCs/>
        </w:rPr>
      </w:pPr>
      <w:r w:rsidRPr="00005C12">
        <w:t>Katie’s Dad</w:t>
      </w:r>
      <w:r w:rsidR="00823AAE">
        <w:tab/>
      </w:r>
      <w:r w:rsidRPr="00005C12">
        <w:t xml:space="preserve">: </w:t>
      </w:r>
      <w:r w:rsidRPr="00823AAE">
        <w:rPr>
          <w:i/>
          <w:iCs/>
        </w:rPr>
        <w:t>He's asking if he can come over and talk to you.</w:t>
      </w:r>
    </w:p>
    <w:p w14:paraId="713D5F6F" w14:textId="013D4D21" w:rsidR="00005C12" w:rsidRPr="00823AAE" w:rsidRDefault="00005C12" w:rsidP="00823AAE">
      <w:pPr>
        <w:spacing w:after="200"/>
        <w:ind w:left="1560" w:hanging="1276"/>
        <w:contextualSpacing/>
        <w:jc w:val="both"/>
        <w:rPr>
          <w:i/>
          <w:iCs/>
        </w:rPr>
      </w:pPr>
      <w:r w:rsidRPr="00823AAE">
        <w:t>Katie</w:t>
      </w:r>
      <w:r w:rsidR="00823AAE">
        <w:tab/>
      </w:r>
      <w:r w:rsidRPr="00823AAE">
        <w:rPr>
          <w:i/>
          <w:iCs/>
        </w:rPr>
        <w:t>: Don't. Please just delete them.</w:t>
      </w:r>
    </w:p>
    <w:p w14:paraId="5A831A36" w14:textId="0BA81A88" w:rsidR="00005C12" w:rsidRPr="00823AAE" w:rsidRDefault="00005C12" w:rsidP="00823AAE">
      <w:pPr>
        <w:spacing w:after="200"/>
        <w:ind w:left="1560" w:hanging="1276"/>
        <w:contextualSpacing/>
        <w:jc w:val="both"/>
        <w:rPr>
          <w:i/>
          <w:iCs/>
        </w:rPr>
      </w:pPr>
      <w:r w:rsidRPr="00823AAE">
        <w:t>Dad</w:t>
      </w:r>
      <w:r w:rsidR="00823AAE">
        <w:tab/>
      </w:r>
      <w:r w:rsidRPr="00823AAE">
        <w:t xml:space="preserve">: </w:t>
      </w:r>
      <w:r w:rsidRPr="00823AAE">
        <w:rPr>
          <w:i/>
          <w:iCs/>
        </w:rPr>
        <w:t>Katie…</w:t>
      </w:r>
    </w:p>
    <w:p w14:paraId="26EB7189" w14:textId="68A98E51" w:rsidR="00005C12" w:rsidRDefault="00005C12" w:rsidP="00823AAE">
      <w:pPr>
        <w:spacing w:after="200"/>
        <w:ind w:left="1560" w:hanging="1276"/>
        <w:contextualSpacing/>
        <w:jc w:val="both"/>
      </w:pPr>
      <w:r w:rsidRPr="00823AAE">
        <w:t>Katie</w:t>
      </w:r>
      <w:r w:rsidR="00823AAE">
        <w:tab/>
      </w:r>
      <w:r>
        <w:rPr>
          <w:i/>
          <w:iCs/>
        </w:rPr>
        <w:t xml:space="preserve">: </w:t>
      </w:r>
      <w:r w:rsidRPr="00823AAE">
        <w:rPr>
          <w:i/>
          <w:iCs/>
        </w:rPr>
        <w:t xml:space="preserve">Look, if I read them, then I'm </w:t>
      </w:r>
      <w:proofErr w:type="spellStart"/>
      <w:r w:rsidRPr="00823AAE">
        <w:rPr>
          <w:i/>
          <w:iCs/>
        </w:rPr>
        <w:t>gonna</w:t>
      </w:r>
      <w:proofErr w:type="spellEnd"/>
      <w:r w:rsidRPr="00823AAE">
        <w:rPr>
          <w:i/>
          <w:iCs/>
        </w:rPr>
        <w:t xml:space="preserve"> reply, then he's </w:t>
      </w:r>
      <w:proofErr w:type="spellStart"/>
      <w:r w:rsidRPr="00823AAE">
        <w:rPr>
          <w:i/>
          <w:iCs/>
        </w:rPr>
        <w:t>gonna</w:t>
      </w:r>
      <w:proofErr w:type="spellEnd"/>
      <w:r w:rsidRPr="00823AAE">
        <w:rPr>
          <w:i/>
          <w:iCs/>
        </w:rPr>
        <w:t xml:space="preserve"> reply, and then we're </w:t>
      </w:r>
      <w:proofErr w:type="spellStart"/>
      <w:r w:rsidRPr="00823AAE">
        <w:rPr>
          <w:i/>
          <w:iCs/>
        </w:rPr>
        <w:t>gonna</w:t>
      </w:r>
      <w:proofErr w:type="spellEnd"/>
      <w:r w:rsidRPr="00823AAE">
        <w:rPr>
          <w:i/>
          <w:iCs/>
        </w:rPr>
        <w:t xml:space="preserve"> meet up. Which we can't</w:t>
      </w:r>
    </w:p>
    <w:p w14:paraId="34DC3686" w14:textId="7CA0A216" w:rsidR="00005C12" w:rsidRPr="00005C12" w:rsidRDefault="00005C12" w:rsidP="00823AAE">
      <w:pPr>
        <w:contextualSpacing/>
        <w:jc w:val="both"/>
      </w:pPr>
      <w:r w:rsidRPr="00823AAE">
        <w:t>(00:56:32-00:56:47)</w:t>
      </w:r>
    </w:p>
    <w:p w14:paraId="57F895C5" w14:textId="77777777" w:rsidR="00005C12" w:rsidRDefault="00005C12" w:rsidP="00F10526">
      <w:pPr>
        <w:ind w:firstLine="567"/>
        <w:contextualSpacing/>
        <w:jc w:val="both"/>
      </w:pPr>
    </w:p>
    <w:p w14:paraId="3F0D3FCA" w14:textId="29164F9A" w:rsidR="00F10526" w:rsidRPr="002955F4" w:rsidRDefault="00F10526" w:rsidP="00F10526">
      <w:pPr>
        <w:ind w:firstLine="567"/>
        <w:contextualSpacing/>
        <w:jc w:val="both"/>
      </w:pPr>
      <w:r w:rsidRPr="002955F4">
        <w:t>Sublimation emerges as the most dominant defense mechanism. Katie redirects her emotional suffering into songwriting and musical performance. Instead of allowing anxiety and sadness to dominate her life, she transforms personal experiences into artistic expression that conveys hope and emotional meaning to others.</w:t>
      </w:r>
    </w:p>
    <w:p w14:paraId="7A550810" w14:textId="77777777" w:rsidR="00F10526" w:rsidRPr="002955F4" w:rsidRDefault="00F10526" w:rsidP="00F10526">
      <w:pPr>
        <w:spacing w:line="360" w:lineRule="auto"/>
        <w:contextualSpacing/>
        <w:jc w:val="both"/>
      </w:pPr>
      <w:r w:rsidRPr="002955F4">
        <w:t>The frequency of the identified defense mechanisms is summarized in Table 2.</w:t>
      </w:r>
    </w:p>
    <w:p w14:paraId="2B234C4B" w14:textId="77777777" w:rsidR="00F10526" w:rsidRPr="002955F4" w:rsidRDefault="00F10526" w:rsidP="00F10526">
      <w:pPr>
        <w:spacing w:line="360" w:lineRule="auto"/>
        <w:contextualSpacing/>
        <w:jc w:val="both"/>
      </w:pPr>
      <w:r w:rsidRPr="002955F4">
        <w:t>Table 2. Ego Defense Mechanisms Identified in the Film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260"/>
        <w:gridCol w:w="3685"/>
      </w:tblGrid>
      <w:tr w:rsidR="00F10526" w:rsidRPr="00823AAE" w14:paraId="1697427B" w14:textId="77777777" w:rsidTr="00823AAE">
        <w:tc>
          <w:tcPr>
            <w:tcW w:w="1843" w:type="dxa"/>
            <w:tcBorders>
              <w:bottom w:val="single" w:sz="4" w:space="0" w:color="auto"/>
            </w:tcBorders>
          </w:tcPr>
          <w:p w14:paraId="0432A41A" w14:textId="77777777" w:rsidR="00F10526" w:rsidRPr="00823AAE" w:rsidRDefault="00F10526" w:rsidP="00823AAE">
            <w:pPr>
              <w:contextualSpacing/>
              <w:jc w:val="both"/>
              <w:rPr>
                <w:b/>
                <w:bCs/>
                <w:sz w:val="18"/>
                <w:szCs w:val="18"/>
              </w:rPr>
            </w:pPr>
            <w:r w:rsidRPr="00823AAE">
              <w:rPr>
                <w:b/>
                <w:bCs/>
                <w:sz w:val="18"/>
                <w:szCs w:val="18"/>
              </w:rPr>
              <w:t>Defense Mechanism</w:t>
            </w:r>
          </w:p>
        </w:tc>
        <w:tc>
          <w:tcPr>
            <w:tcW w:w="3260" w:type="dxa"/>
            <w:tcBorders>
              <w:bottom w:val="single" w:sz="4" w:space="0" w:color="auto"/>
            </w:tcBorders>
          </w:tcPr>
          <w:p w14:paraId="25CE3E88" w14:textId="77777777" w:rsidR="00F10526" w:rsidRPr="00823AAE" w:rsidRDefault="00F10526" w:rsidP="00823AAE">
            <w:pPr>
              <w:contextualSpacing/>
              <w:jc w:val="both"/>
              <w:rPr>
                <w:b/>
                <w:bCs/>
                <w:sz w:val="18"/>
                <w:szCs w:val="18"/>
              </w:rPr>
            </w:pPr>
            <w:r w:rsidRPr="00823AAE">
              <w:rPr>
                <w:b/>
                <w:bCs/>
                <w:sz w:val="18"/>
                <w:szCs w:val="18"/>
              </w:rPr>
              <w:t>Evidence in the Film</w:t>
            </w:r>
          </w:p>
        </w:tc>
        <w:tc>
          <w:tcPr>
            <w:tcW w:w="3685" w:type="dxa"/>
            <w:tcBorders>
              <w:bottom w:val="single" w:sz="4" w:space="0" w:color="auto"/>
            </w:tcBorders>
          </w:tcPr>
          <w:p w14:paraId="7441AD03" w14:textId="77777777" w:rsidR="00F10526" w:rsidRPr="00823AAE" w:rsidRDefault="00F10526" w:rsidP="00823AAE">
            <w:pPr>
              <w:contextualSpacing/>
              <w:jc w:val="both"/>
              <w:rPr>
                <w:b/>
                <w:bCs/>
                <w:sz w:val="18"/>
                <w:szCs w:val="18"/>
              </w:rPr>
            </w:pPr>
            <w:r w:rsidRPr="00823AAE">
              <w:rPr>
                <w:b/>
                <w:bCs/>
                <w:sz w:val="18"/>
                <w:szCs w:val="18"/>
              </w:rPr>
              <w:t>Psychological Function</w:t>
            </w:r>
          </w:p>
        </w:tc>
      </w:tr>
      <w:tr w:rsidR="00F10526" w:rsidRPr="00823AAE" w14:paraId="441D8F97" w14:textId="77777777" w:rsidTr="00823AAE">
        <w:tc>
          <w:tcPr>
            <w:tcW w:w="1843" w:type="dxa"/>
            <w:tcBorders>
              <w:bottom w:val="nil"/>
            </w:tcBorders>
          </w:tcPr>
          <w:p w14:paraId="43DE1BDC" w14:textId="77777777" w:rsidR="00F10526" w:rsidRPr="00823AAE" w:rsidRDefault="00F10526" w:rsidP="00823AAE">
            <w:pPr>
              <w:contextualSpacing/>
              <w:jc w:val="both"/>
              <w:rPr>
                <w:sz w:val="18"/>
                <w:szCs w:val="18"/>
              </w:rPr>
            </w:pPr>
            <w:r w:rsidRPr="00823AAE">
              <w:rPr>
                <w:sz w:val="18"/>
                <w:szCs w:val="18"/>
              </w:rPr>
              <w:t>Denial</w:t>
            </w:r>
          </w:p>
        </w:tc>
        <w:tc>
          <w:tcPr>
            <w:tcW w:w="3260" w:type="dxa"/>
            <w:tcBorders>
              <w:bottom w:val="nil"/>
            </w:tcBorders>
          </w:tcPr>
          <w:p w14:paraId="3ADFA316" w14:textId="77777777" w:rsidR="00F10526" w:rsidRPr="00823AAE" w:rsidRDefault="00F10526" w:rsidP="00823AAE">
            <w:pPr>
              <w:contextualSpacing/>
              <w:jc w:val="both"/>
              <w:rPr>
                <w:sz w:val="18"/>
                <w:szCs w:val="18"/>
              </w:rPr>
            </w:pPr>
            <w:r w:rsidRPr="00823AAE">
              <w:rPr>
                <w:sz w:val="18"/>
                <w:szCs w:val="18"/>
              </w:rPr>
              <w:t>Concealing the real reason for avoiding daytime activities</w:t>
            </w:r>
          </w:p>
        </w:tc>
        <w:tc>
          <w:tcPr>
            <w:tcW w:w="3685" w:type="dxa"/>
            <w:tcBorders>
              <w:bottom w:val="nil"/>
            </w:tcBorders>
          </w:tcPr>
          <w:p w14:paraId="30804681" w14:textId="77777777" w:rsidR="00F10526" w:rsidRPr="00823AAE" w:rsidRDefault="00F10526" w:rsidP="00823AAE">
            <w:pPr>
              <w:contextualSpacing/>
              <w:jc w:val="both"/>
              <w:rPr>
                <w:sz w:val="18"/>
                <w:szCs w:val="18"/>
              </w:rPr>
            </w:pPr>
            <w:r w:rsidRPr="00823AAE">
              <w:rPr>
                <w:sz w:val="18"/>
                <w:szCs w:val="18"/>
              </w:rPr>
              <w:t>Protecting personal identity</w:t>
            </w:r>
          </w:p>
        </w:tc>
      </w:tr>
      <w:tr w:rsidR="00F10526" w:rsidRPr="00823AAE" w14:paraId="644A7B04" w14:textId="77777777" w:rsidTr="00823AAE">
        <w:trPr>
          <w:trHeight w:val="307"/>
        </w:trPr>
        <w:tc>
          <w:tcPr>
            <w:tcW w:w="1843" w:type="dxa"/>
            <w:tcBorders>
              <w:top w:val="nil"/>
              <w:bottom w:val="nil"/>
            </w:tcBorders>
          </w:tcPr>
          <w:p w14:paraId="3D1A6DB2" w14:textId="77777777" w:rsidR="00F10526" w:rsidRPr="00823AAE" w:rsidRDefault="00F10526" w:rsidP="00823AAE">
            <w:pPr>
              <w:contextualSpacing/>
              <w:jc w:val="both"/>
              <w:rPr>
                <w:sz w:val="18"/>
                <w:szCs w:val="18"/>
              </w:rPr>
            </w:pPr>
            <w:r w:rsidRPr="00823AAE">
              <w:rPr>
                <w:sz w:val="18"/>
                <w:szCs w:val="18"/>
              </w:rPr>
              <w:t>Rationalization</w:t>
            </w:r>
          </w:p>
        </w:tc>
        <w:tc>
          <w:tcPr>
            <w:tcW w:w="3260" w:type="dxa"/>
            <w:tcBorders>
              <w:top w:val="nil"/>
              <w:bottom w:val="nil"/>
            </w:tcBorders>
          </w:tcPr>
          <w:p w14:paraId="39EF1756" w14:textId="77777777" w:rsidR="00F10526" w:rsidRPr="00823AAE" w:rsidRDefault="00F10526" w:rsidP="00823AAE">
            <w:pPr>
              <w:contextualSpacing/>
              <w:jc w:val="both"/>
              <w:rPr>
                <w:sz w:val="18"/>
                <w:szCs w:val="18"/>
              </w:rPr>
            </w:pPr>
            <w:r w:rsidRPr="00823AAE">
              <w:rPr>
                <w:sz w:val="18"/>
                <w:szCs w:val="18"/>
              </w:rPr>
              <w:t>Explaining why she delays revealing her illness</w:t>
            </w:r>
          </w:p>
        </w:tc>
        <w:tc>
          <w:tcPr>
            <w:tcW w:w="3685" w:type="dxa"/>
            <w:tcBorders>
              <w:top w:val="nil"/>
              <w:bottom w:val="nil"/>
            </w:tcBorders>
          </w:tcPr>
          <w:p w14:paraId="6F1A7013" w14:textId="78C86FF7" w:rsidR="00F10526" w:rsidRPr="00823AAE" w:rsidRDefault="00F10526" w:rsidP="00823AAE">
            <w:pPr>
              <w:contextualSpacing/>
              <w:jc w:val="both"/>
              <w:rPr>
                <w:sz w:val="18"/>
                <w:szCs w:val="18"/>
              </w:rPr>
            </w:pPr>
            <w:r w:rsidRPr="00823AAE">
              <w:rPr>
                <w:sz w:val="18"/>
                <w:szCs w:val="18"/>
              </w:rPr>
              <w:t>Reducing anxiety through logical justification</w:t>
            </w:r>
          </w:p>
        </w:tc>
      </w:tr>
      <w:tr w:rsidR="00F10526" w:rsidRPr="00823AAE" w14:paraId="59F14BD4" w14:textId="77777777" w:rsidTr="00823AAE">
        <w:tc>
          <w:tcPr>
            <w:tcW w:w="1843" w:type="dxa"/>
            <w:tcBorders>
              <w:top w:val="nil"/>
              <w:bottom w:val="nil"/>
            </w:tcBorders>
          </w:tcPr>
          <w:p w14:paraId="185E3ADF" w14:textId="77777777" w:rsidR="00F10526" w:rsidRPr="00823AAE" w:rsidRDefault="00F10526" w:rsidP="00823AAE">
            <w:pPr>
              <w:contextualSpacing/>
              <w:jc w:val="both"/>
              <w:rPr>
                <w:sz w:val="18"/>
                <w:szCs w:val="18"/>
              </w:rPr>
            </w:pPr>
            <w:r w:rsidRPr="00823AAE">
              <w:rPr>
                <w:sz w:val="18"/>
                <w:szCs w:val="18"/>
              </w:rPr>
              <w:t>Repression</w:t>
            </w:r>
          </w:p>
        </w:tc>
        <w:tc>
          <w:tcPr>
            <w:tcW w:w="3260" w:type="dxa"/>
            <w:tcBorders>
              <w:top w:val="nil"/>
              <w:bottom w:val="nil"/>
            </w:tcBorders>
          </w:tcPr>
          <w:p w14:paraId="72053E7F" w14:textId="77777777" w:rsidR="00F10526" w:rsidRPr="00823AAE" w:rsidRDefault="00F10526" w:rsidP="00823AAE">
            <w:pPr>
              <w:contextualSpacing/>
              <w:jc w:val="both"/>
              <w:rPr>
                <w:sz w:val="18"/>
                <w:szCs w:val="18"/>
              </w:rPr>
            </w:pPr>
            <w:r w:rsidRPr="00823AAE">
              <w:rPr>
                <w:sz w:val="18"/>
                <w:szCs w:val="18"/>
              </w:rPr>
              <w:t>Refusing to read Charlie's messages</w:t>
            </w:r>
          </w:p>
        </w:tc>
        <w:tc>
          <w:tcPr>
            <w:tcW w:w="3685" w:type="dxa"/>
            <w:tcBorders>
              <w:top w:val="nil"/>
              <w:bottom w:val="nil"/>
            </w:tcBorders>
          </w:tcPr>
          <w:p w14:paraId="5C6641A5" w14:textId="7C82BBCA" w:rsidR="00F10526" w:rsidRPr="00823AAE" w:rsidRDefault="00F10526" w:rsidP="00823AAE">
            <w:pPr>
              <w:contextualSpacing/>
              <w:jc w:val="both"/>
              <w:rPr>
                <w:sz w:val="18"/>
                <w:szCs w:val="18"/>
              </w:rPr>
            </w:pPr>
            <w:r w:rsidRPr="00823AAE">
              <w:rPr>
                <w:sz w:val="18"/>
                <w:szCs w:val="18"/>
              </w:rPr>
              <w:t>Controlling emotional impulses</w:t>
            </w:r>
          </w:p>
        </w:tc>
      </w:tr>
      <w:tr w:rsidR="00F10526" w:rsidRPr="00823AAE" w14:paraId="2EAD4E30" w14:textId="77777777" w:rsidTr="00823AAE">
        <w:tc>
          <w:tcPr>
            <w:tcW w:w="1843" w:type="dxa"/>
            <w:tcBorders>
              <w:top w:val="nil"/>
            </w:tcBorders>
          </w:tcPr>
          <w:p w14:paraId="18F6EBA5" w14:textId="77777777" w:rsidR="00F10526" w:rsidRPr="00823AAE" w:rsidRDefault="00F10526" w:rsidP="00823AAE">
            <w:pPr>
              <w:contextualSpacing/>
              <w:jc w:val="both"/>
              <w:rPr>
                <w:sz w:val="18"/>
                <w:szCs w:val="18"/>
              </w:rPr>
            </w:pPr>
            <w:r w:rsidRPr="00823AAE">
              <w:rPr>
                <w:sz w:val="18"/>
                <w:szCs w:val="18"/>
              </w:rPr>
              <w:t>Sublimation</w:t>
            </w:r>
          </w:p>
        </w:tc>
        <w:tc>
          <w:tcPr>
            <w:tcW w:w="3260" w:type="dxa"/>
            <w:tcBorders>
              <w:top w:val="nil"/>
            </w:tcBorders>
          </w:tcPr>
          <w:p w14:paraId="53BAD46F" w14:textId="77777777" w:rsidR="00F10526" w:rsidRPr="00823AAE" w:rsidRDefault="00F10526" w:rsidP="00823AAE">
            <w:pPr>
              <w:contextualSpacing/>
              <w:jc w:val="both"/>
              <w:rPr>
                <w:sz w:val="18"/>
                <w:szCs w:val="18"/>
              </w:rPr>
            </w:pPr>
            <w:r w:rsidRPr="00823AAE">
              <w:rPr>
                <w:sz w:val="18"/>
                <w:szCs w:val="18"/>
              </w:rPr>
              <w:t>Writing and performing songs</w:t>
            </w:r>
          </w:p>
        </w:tc>
        <w:tc>
          <w:tcPr>
            <w:tcW w:w="3685" w:type="dxa"/>
            <w:tcBorders>
              <w:top w:val="nil"/>
            </w:tcBorders>
          </w:tcPr>
          <w:p w14:paraId="417488B5" w14:textId="77777777" w:rsidR="00F10526" w:rsidRPr="00823AAE" w:rsidRDefault="00F10526" w:rsidP="00823AAE">
            <w:pPr>
              <w:contextualSpacing/>
              <w:jc w:val="both"/>
              <w:rPr>
                <w:sz w:val="18"/>
                <w:szCs w:val="18"/>
              </w:rPr>
            </w:pPr>
            <w:r w:rsidRPr="00823AAE">
              <w:rPr>
                <w:sz w:val="18"/>
                <w:szCs w:val="18"/>
              </w:rPr>
              <w:t>Transforming emotional pain into creative expression</w:t>
            </w:r>
          </w:p>
        </w:tc>
      </w:tr>
    </w:tbl>
    <w:p w14:paraId="6806A815" w14:textId="25604C07" w:rsidR="00F10526" w:rsidRPr="002955F4" w:rsidRDefault="00F10526" w:rsidP="00F10526">
      <w:pPr>
        <w:spacing w:line="360" w:lineRule="auto"/>
        <w:contextualSpacing/>
        <w:jc w:val="both"/>
      </w:pPr>
    </w:p>
    <w:p w14:paraId="626B23CA" w14:textId="77777777" w:rsidR="00F10526" w:rsidRPr="002955F4" w:rsidRDefault="00F10526" w:rsidP="00F10526">
      <w:pPr>
        <w:spacing w:line="360" w:lineRule="auto"/>
        <w:contextualSpacing/>
        <w:jc w:val="both"/>
        <w:rPr>
          <w:b/>
          <w:bCs/>
        </w:rPr>
      </w:pPr>
      <w:r w:rsidRPr="002955F4">
        <w:rPr>
          <w:b/>
          <w:bCs/>
        </w:rPr>
        <w:t>DISCUSSION</w:t>
      </w:r>
    </w:p>
    <w:p w14:paraId="4348E761" w14:textId="77777777" w:rsidR="00F10526" w:rsidRPr="002955F4" w:rsidRDefault="00F10526" w:rsidP="00F10526">
      <w:pPr>
        <w:ind w:firstLine="567"/>
        <w:contextualSpacing/>
        <w:jc w:val="both"/>
      </w:pPr>
      <w:r w:rsidRPr="002955F4">
        <w:t xml:space="preserve">The findings demonstrate that Katie Price's personality develops through a continuous interaction among the id, ego, and superego rather than through the dominance of a single psychological structure. This pattern supports Freud's proposition that personality is dynamic and constantly negotiates instinctive desires, external reality, and moral values. At the beginning of the narrative, Katie's psychological </w:t>
      </w:r>
      <w:proofErr w:type="spellStart"/>
      <w:r w:rsidRPr="002955F4">
        <w:t>behaviour</w:t>
      </w:r>
      <w:proofErr w:type="spellEnd"/>
      <w:r w:rsidRPr="002955F4">
        <w:t xml:space="preserve"> is primarily motivated by the id, which reflects her fundamental desire for affection, friendship, and emotional acceptance despite years of social isolation. Her longing to experience ordinary adolescent life represents the natural operation of instinctive drives that cannot be eliminated by physical limitations. Freud (1923/1961) argued that the id continuously seeks immediate gratification regardless of social reality, and Katie's emotional attachment to Charlie illustrates this unconscious motivational force.</w:t>
      </w:r>
    </w:p>
    <w:p w14:paraId="5EE15CC3" w14:textId="77777777" w:rsidR="00F10526" w:rsidRPr="002955F4" w:rsidRDefault="00F10526" w:rsidP="00F10526">
      <w:pPr>
        <w:ind w:firstLine="567"/>
        <w:contextualSpacing/>
        <w:jc w:val="both"/>
      </w:pPr>
      <w:r w:rsidRPr="002955F4">
        <w:t xml:space="preserve">As Katie's experiences become increasingly complex, the ego assumes a more dominant role in regulating </w:t>
      </w:r>
      <w:proofErr w:type="spellStart"/>
      <w:r w:rsidRPr="002955F4">
        <w:t>behaviour</w:t>
      </w:r>
      <w:proofErr w:type="spellEnd"/>
      <w:r w:rsidRPr="002955F4">
        <w:t>. The findings indicate that Katie rarely acts impulsively after meeting Charlie. Instead, she carefully evaluates the consequences of every decision, particularly those involving her illness and interpersonal relationships. This confirms Freud's view that the ego functions according to the reality principle by mediating conflicts between instinctive desires and environmental constraints. Katie's psychological adaptation demonstrates that the ego is not merely a suppressive force but an adaptive system that enables individuals to maintain psychological balance under prolonged adversity. Similar conclusions were reported by Hayden et al. (2021), who argued that adaptive decision-making becomes increasingly sophisticated when individuals repeatedly confront long-term psychological stress.</w:t>
      </w:r>
    </w:p>
    <w:p w14:paraId="06B08D98" w14:textId="77777777" w:rsidR="00F10526" w:rsidRPr="002955F4" w:rsidRDefault="00F10526" w:rsidP="00F10526">
      <w:pPr>
        <w:ind w:firstLine="567"/>
        <w:contextualSpacing/>
        <w:jc w:val="both"/>
      </w:pPr>
      <w:r w:rsidRPr="002955F4">
        <w:lastRenderedPageBreak/>
        <w:t xml:space="preserve">The findings also reveal significant development of Katie's superego throughout the film. Initially, her decisions are primarily motivated by personal emotional needs. Toward the end of the narrative, however, Katie demonstrates empathy, responsibility, and concern for the happiness of others, particularly her father. This transformation indicates that moral awareness develops gradually through lived experience rather than emerging automatically from social norms. Freud proposed that the superego internalizes parental values and moral expectations, shaping ethical </w:t>
      </w:r>
      <w:proofErr w:type="spellStart"/>
      <w:r w:rsidRPr="002955F4">
        <w:t>behaviour</w:t>
      </w:r>
      <w:proofErr w:type="spellEnd"/>
      <w:r w:rsidRPr="002955F4">
        <w:t xml:space="preserve"> over time. Katie's willingness to prioritize the emotional well-being of her father despite her own suffering illustrates this mature form of moral consciousness. The present findings therefore extend previous psychoanalytic studies by showing that chronic illness may accelerate emotional maturity rather than merely generating psychological vulnerability.</w:t>
      </w:r>
    </w:p>
    <w:p w14:paraId="3E34B126" w14:textId="77777777" w:rsidR="00F10526" w:rsidRPr="002955F4" w:rsidRDefault="00F10526" w:rsidP="00F10526">
      <w:pPr>
        <w:ind w:firstLine="567"/>
        <w:contextualSpacing/>
        <w:jc w:val="both"/>
      </w:pPr>
      <w:r w:rsidRPr="002955F4">
        <w:t>Another important finding concerns Katie's use of ego defense mechanisms as adaptive psychological strategies. Rather than functioning as symptoms of psychological dysfunction, denial, rationalization, repression, and sublimation collectively enable Katie to preserve emotional stability while confronting an incurable illness. This interpretation is consistent with Anna Freud's theory, which explains that defense mechanisms protect the ego from overwhelming anxiety without eliminating the actual source of conflict (Perrotta, 2020). Katie's psychological adaptation therefore reflects an unconscious effort to sustain emotional functioning under permanent life constraints.</w:t>
      </w:r>
    </w:p>
    <w:p w14:paraId="067CC9BD" w14:textId="77777777" w:rsidR="00F10526" w:rsidRPr="002955F4" w:rsidRDefault="00F10526" w:rsidP="00F10526">
      <w:pPr>
        <w:ind w:firstLine="567"/>
        <w:contextualSpacing/>
        <w:jc w:val="both"/>
      </w:pPr>
      <w:r w:rsidRPr="002955F4">
        <w:t xml:space="preserve">Denial appears as Katie temporarily conceals the reality of her illness during the early stages of her relationship with Charlie. Unlike pathological denial, Katie's </w:t>
      </w:r>
      <w:proofErr w:type="spellStart"/>
      <w:r w:rsidRPr="002955F4">
        <w:t>behaviour</w:t>
      </w:r>
      <w:proofErr w:type="spellEnd"/>
      <w:r w:rsidRPr="002955F4">
        <w:t xml:space="preserve"> represents selective disclosure rather than rejection of reality. She fully understands her medical condition but postpones revealing it until she believes the relationship has developed sufficient emotional trust. This finding supports contemporary psychoanalytic perspectives suggesting that denial may function adaptively when individuals require time to prepare themselves psychologically before confronting emotionally threatening situations (Carone et al., 2023). Consequently, denial in Katie's case should be interpreted as a protective interpersonal strategy rather than an avoidance of reality.</w:t>
      </w:r>
    </w:p>
    <w:p w14:paraId="7C53FD59" w14:textId="77777777" w:rsidR="00F10526" w:rsidRPr="002955F4" w:rsidRDefault="00F10526" w:rsidP="00F10526">
      <w:pPr>
        <w:ind w:firstLine="567"/>
        <w:contextualSpacing/>
        <w:jc w:val="both"/>
      </w:pPr>
      <w:r w:rsidRPr="002955F4">
        <w:t xml:space="preserve">Rationalization also plays a significant role in Katie's psychological adjustment. The findings show that Katie consistently provides logical explanations for delaying disclosure of her illness, arguing that people often perceive illness before recognizing individual identity. This explanation reflects more than simple self-justification. It demonstrates an attempt to preserve personal dignity within social interaction. Previous studies by </w:t>
      </w:r>
      <w:proofErr w:type="spellStart"/>
      <w:r w:rsidRPr="002955F4">
        <w:t>Hardian</w:t>
      </w:r>
      <w:proofErr w:type="spellEnd"/>
      <w:r w:rsidRPr="002955F4">
        <w:t xml:space="preserve"> (2025) similarly found that rationalization enables literary characters to maintain emotional stability by transforming painful experiences into socially acceptable explanations. The present study reinforces this argument by illustrating that rationalization may simultaneously protect self-esteem and facilitate meaningful interpersonal relationships.</w:t>
      </w:r>
    </w:p>
    <w:p w14:paraId="3D2B272F" w14:textId="3F8B5D1A" w:rsidR="00F10526" w:rsidRPr="002955F4" w:rsidRDefault="00F10526" w:rsidP="00F10526">
      <w:pPr>
        <w:ind w:firstLine="567"/>
        <w:contextualSpacing/>
        <w:jc w:val="both"/>
      </w:pPr>
      <w:r w:rsidRPr="002955F4">
        <w:t xml:space="preserve">Repression functions as another important adaptive mechanism when Katie decides to terminate communication with Charlie after recognizing the progression of her illness. </w:t>
      </w:r>
      <w:r w:rsidRPr="002955F4">
        <w:t xml:space="preserve">Rather than exposing herself to emotional situations that would intensify psychological suffering, she deliberately suppresses stimuli capable of reactivating emotional attachment. This finding confirms previous psychoanalytic </w:t>
      </w:r>
      <w:r w:rsidR="00894F81">
        <w:t>study</w:t>
      </w:r>
      <w:r w:rsidRPr="002955F4">
        <w:t xml:space="preserve"> demonstrating that repression temporarily protects individuals from emotional overload when direct confrontation would produce greater psychological distress (Setyo &amp; Nugroho, 2024). In Katie's case, repression enables emotional control during a period in which no realistic solution to her situation exists.</w:t>
      </w:r>
    </w:p>
    <w:p w14:paraId="3B8B069F" w14:textId="77777777" w:rsidR="00F10526" w:rsidRPr="002955F4" w:rsidRDefault="00F10526" w:rsidP="00F10526">
      <w:pPr>
        <w:ind w:firstLine="567"/>
        <w:contextualSpacing/>
        <w:jc w:val="both"/>
      </w:pPr>
      <w:r w:rsidRPr="002955F4">
        <w:t xml:space="preserve">Among all identified defense mechanisms, sublimation represents the highest level of psychological adaptation. Katie transforms fear, sadness, and emotional pain into music that ultimately inspires others. Freud regarded sublimation as the most mature defense mechanism because instinctive impulses are redirected toward socially valuable activities. The present findings strongly support this theoretical perspective. Katie's creative expression demonstrates that psychological suffering does not inevitably produce destructive </w:t>
      </w:r>
      <w:proofErr w:type="spellStart"/>
      <w:r w:rsidRPr="002955F4">
        <w:t>behaviour</w:t>
      </w:r>
      <w:proofErr w:type="spellEnd"/>
      <w:r w:rsidRPr="002955F4">
        <w:t>. Instead, personal adversity may become a source of creativity, meaning, and positive social contribution. This finding also extends previous literary studies by illustrating how artistic production functions not merely as emotional expression but as psychological transformation capable of benefiting both the individual and society.</w:t>
      </w:r>
    </w:p>
    <w:p w14:paraId="5F89E5B7" w14:textId="77777777" w:rsidR="00F10526" w:rsidRPr="002955F4" w:rsidRDefault="00F10526" w:rsidP="00F10526">
      <w:pPr>
        <w:ind w:firstLine="567"/>
        <w:contextualSpacing/>
        <w:jc w:val="both"/>
      </w:pPr>
      <w:r w:rsidRPr="002955F4">
        <w:t>From a broader perspective, the findings contribute to contemporary literary psychology by demonstrating that congenital illness should not be interpreted solely through medical or pathological frameworks. The film portrays illness as a psychological and existential condition that continuously reshapes identity, emotional development, and interpersonal relationships. Consequently, psychoanalytic criticism provides a valuable framework for explaining how literary characters negotiate between biological limitations and psychological resilience. This perspective broadens the application of Freud's theory beyond analyses of trauma or interpersonal conflict toward representations of chronic illness in contemporary cinema.</w:t>
      </w:r>
    </w:p>
    <w:p w14:paraId="1CFB18E1" w14:textId="607F8117" w:rsidR="008C0F07" w:rsidRDefault="00F10526" w:rsidP="00F10526">
      <w:pPr>
        <w:ind w:firstLine="720"/>
        <w:jc w:val="both"/>
      </w:pPr>
      <w:r w:rsidRPr="002955F4">
        <w:t xml:space="preserve">The novelty of this study lies in integrating Freud's structural theory of personality with Anna Freud's theory of ego defense mechanisms within a single analytical framework. Previous studies generally examined these theoretical perspectives separately, focusing either on personality development or on defense mechanisms. The present </w:t>
      </w:r>
      <w:r w:rsidR="00894F81">
        <w:t>study</w:t>
      </w:r>
      <w:r w:rsidRPr="002955F4">
        <w:t xml:space="preserve"> demonstrates that both dimensions int</w:t>
      </w:r>
      <w:r w:rsidRPr="002955F4">
        <w:t xml:space="preserve">eract dynamically throughout character </w:t>
      </w:r>
      <w:r w:rsidRPr="002955F4">
        <w:lastRenderedPageBreak/>
        <w:t>development. Personality development influences the emergence of particular defense mechanisms, while repeated use of adaptive defense mechanisms contributes to further psychological maturation. This integrated perspective offers a more comprehensive understanding of literary characters and enriches psychoanalytic approaches to film analysis.</w:t>
      </w:r>
    </w:p>
    <w:p w14:paraId="49583D0A" w14:textId="77777777" w:rsidR="00566E5D" w:rsidRDefault="00566E5D" w:rsidP="00F10526">
      <w:pPr>
        <w:ind w:firstLine="720"/>
        <w:jc w:val="both"/>
      </w:pPr>
    </w:p>
    <w:p w14:paraId="67F622C3" w14:textId="61A1CFBA" w:rsidR="008C0F07" w:rsidRDefault="00000000">
      <w:pPr>
        <w:numPr>
          <w:ilvl w:val="0"/>
          <w:numId w:val="1"/>
        </w:numPr>
        <w:tabs>
          <w:tab w:val="left" w:pos="426"/>
        </w:tabs>
        <w:ind w:left="426" w:hanging="426"/>
        <w:rPr>
          <w:b/>
        </w:rPr>
      </w:pPr>
      <w:r>
        <w:rPr>
          <w:b/>
        </w:rPr>
        <w:t>CONCLUSION</w:t>
      </w:r>
    </w:p>
    <w:p w14:paraId="657863A4" w14:textId="536CC7AE" w:rsidR="00566E5D" w:rsidRPr="002955F4" w:rsidRDefault="00566E5D" w:rsidP="00566E5D">
      <w:pPr>
        <w:ind w:firstLine="567"/>
        <w:contextualSpacing/>
        <w:jc w:val="both"/>
      </w:pPr>
      <w:r w:rsidRPr="002955F4">
        <w:t>This study demonstrates that Katie Price's personality in Midnight Sun (2018) develops through the dynamic interaction of the id, ego, and superego while confronting the lifelong challenges of Xeroderma Pigmentosum (XP). Her psychological development reflects a gradual transformation from instinctive emotional needs toward greater psychological maturity characterized by responsibility, empathy, and moral awareness. The study also reveals that denial, rationalization, repression, and sublimation function as adaptive ego defense mechanisms that enable Katie to maintain emotional stability despite permanent physical limitations. Among these mechanisms, sublimation emerges as the most constructive psychological response because it transforms personal suffering into meaningful artistic expression that benefits both the individual and others.</w:t>
      </w:r>
    </w:p>
    <w:p w14:paraId="1213617D" w14:textId="07CE91C0" w:rsidR="008C0F07" w:rsidRDefault="008C0F07" w:rsidP="004E10E1">
      <w:pPr>
        <w:jc w:val="both"/>
      </w:pPr>
    </w:p>
    <w:p w14:paraId="0C8FA7B2" w14:textId="77777777" w:rsidR="008C0F07" w:rsidRDefault="008C0F07">
      <w:pPr>
        <w:rPr>
          <w:b/>
        </w:rPr>
      </w:pPr>
    </w:p>
    <w:p w14:paraId="5980C7E8" w14:textId="14CC3012" w:rsidR="000C785E" w:rsidRPr="00823AAE" w:rsidRDefault="00000000" w:rsidP="00823AAE">
      <w:pPr>
        <w:rPr>
          <w:b/>
        </w:rPr>
      </w:pPr>
      <w:r>
        <w:rPr>
          <w:b/>
          <w:color w:val="000000"/>
        </w:rPr>
        <w:t>REFERENCES</w:t>
      </w:r>
    </w:p>
    <w:p w14:paraId="43743E02" w14:textId="60FC069B" w:rsidR="00C254B5" w:rsidRPr="00823AAE" w:rsidRDefault="000C785E" w:rsidP="00823AAE">
      <w:pPr>
        <w:ind w:left="567" w:hanging="567"/>
        <w:contextualSpacing/>
        <w:jc w:val="both"/>
      </w:pPr>
      <w:proofErr w:type="spellStart"/>
      <w:r w:rsidRPr="00823AAE">
        <w:t>Adzrago</w:t>
      </w:r>
      <w:proofErr w:type="spellEnd"/>
      <w:r w:rsidRPr="00823AAE">
        <w:t xml:space="preserve">, D., Williams, D. R., &amp; Williams, F. (2025). Multiple chronic diseases and psychological distress among adults in the United States: The intersectionality of chronic diseases, race/ethnicity, immigration, sex, and insurance coverage. </w:t>
      </w:r>
      <w:r w:rsidRPr="00823AAE">
        <w:rPr>
          <w:i/>
          <w:iCs/>
        </w:rPr>
        <w:t>Social Psychiatry and Psychiatric Epidemiology</w:t>
      </w:r>
      <w:r w:rsidRPr="00823AAE">
        <w:t xml:space="preserve">, </w:t>
      </w:r>
      <w:r w:rsidRPr="00823AAE">
        <w:rPr>
          <w:i/>
          <w:iCs/>
        </w:rPr>
        <w:t>60</w:t>
      </w:r>
      <w:r w:rsidRPr="00823AAE">
        <w:t>(1), 181–199</w:t>
      </w:r>
      <w:r w:rsidR="00C254B5" w:rsidRPr="00823AAE">
        <w:t>.</w:t>
      </w:r>
    </w:p>
    <w:p w14:paraId="3EF4718C" w14:textId="70E7533B" w:rsidR="001F2832" w:rsidRPr="00823AAE" w:rsidRDefault="001F2832" w:rsidP="006B1F8E">
      <w:pPr>
        <w:ind w:left="567" w:hanging="567"/>
        <w:contextualSpacing/>
        <w:jc w:val="both"/>
      </w:pPr>
      <w:r w:rsidRPr="00823AAE">
        <w:t xml:space="preserve">Ali, M., Katili, Y., &amp; Simanjuntak, R. (2024). Understanding youth mental health: A critical examination of personality disorders in Jennifer Niven's All the Bright Places. </w:t>
      </w:r>
      <w:r w:rsidRPr="00823AAE">
        <w:rPr>
          <w:i/>
          <w:iCs/>
        </w:rPr>
        <w:t>Dialectical Literature and Educational Journal</w:t>
      </w:r>
      <w:r w:rsidRPr="00823AAE">
        <w:t xml:space="preserve">, </w:t>
      </w:r>
      <w:r w:rsidRPr="00823AAE">
        <w:rPr>
          <w:i/>
          <w:iCs/>
        </w:rPr>
        <w:t>9</w:t>
      </w:r>
      <w:r w:rsidRPr="00823AAE">
        <w:t>(2), 43–51.</w:t>
      </w:r>
    </w:p>
    <w:p w14:paraId="31997250" w14:textId="7570EED3" w:rsidR="001F2832" w:rsidRPr="00823AAE" w:rsidRDefault="001F2832" w:rsidP="006B1F8E">
      <w:pPr>
        <w:ind w:left="567" w:hanging="567"/>
        <w:contextualSpacing/>
        <w:jc w:val="both"/>
      </w:pPr>
      <w:r w:rsidRPr="00823AAE">
        <w:t xml:space="preserve">Azmi, N. (2023). Analysis of individual behavior through a psychoanalytical approach: A literature review. </w:t>
      </w:r>
      <w:r w:rsidRPr="00823AAE">
        <w:rPr>
          <w:i/>
          <w:iCs/>
        </w:rPr>
        <w:t>International Journal of Education and Humanities</w:t>
      </w:r>
      <w:r w:rsidRPr="00823AAE">
        <w:t xml:space="preserve">, </w:t>
      </w:r>
      <w:r w:rsidRPr="00823AAE">
        <w:rPr>
          <w:i/>
          <w:iCs/>
        </w:rPr>
        <w:t>3</w:t>
      </w:r>
      <w:r w:rsidRPr="00823AAE">
        <w:t>(3), 268–279.</w:t>
      </w:r>
    </w:p>
    <w:p w14:paraId="7A118DAD" w14:textId="3C782204" w:rsidR="00551BF9" w:rsidRPr="00823AAE" w:rsidRDefault="001F2832" w:rsidP="001F2832">
      <w:pPr>
        <w:ind w:left="567" w:hanging="567"/>
        <w:contextualSpacing/>
        <w:jc w:val="both"/>
      </w:pPr>
      <w:r w:rsidRPr="00823AAE">
        <w:t xml:space="preserve">Carone, N., Benzi, I. M. A., Muzi, L., Parolin, L. A. L., &amp; Fontana, A. (2023). Problematic internet use in emerging adulthood to escape from maternal helicopter parenting: Defensive functioning as a mediating mechanism. </w:t>
      </w:r>
      <w:r w:rsidR="00894F81" w:rsidRPr="00823AAE">
        <w:rPr>
          <w:i/>
          <w:iCs/>
        </w:rPr>
        <w:t>Study</w:t>
      </w:r>
      <w:r w:rsidRPr="00823AAE">
        <w:rPr>
          <w:i/>
          <w:iCs/>
        </w:rPr>
        <w:t xml:space="preserve"> in Psychotherapy: Psychopathology, Process and Outcome</w:t>
      </w:r>
      <w:r w:rsidRPr="00823AAE">
        <w:t xml:space="preserve">, </w:t>
      </w:r>
      <w:r w:rsidRPr="00823AAE">
        <w:rPr>
          <w:i/>
          <w:iCs/>
        </w:rPr>
        <w:t>26</w:t>
      </w:r>
      <w:r w:rsidRPr="00823AAE">
        <w:t>(3).</w:t>
      </w:r>
    </w:p>
    <w:p w14:paraId="670BC439" w14:textId="5BEBDA29" w:rsidR="001F2832" w:rsidRPr="00823AAE" w:rsidRDefault="00551BF9" w:rsidP="00823AAE">
      <w:pPr>
        <w:ind w:left="567" w:hanging="567"/>
        <w:contextualSpacing/>
        <w:jc w:val="both"/>
      </w:pPr>
      <w:r w:rsidRPr="00823AAE">
        <w:t xml:space="preserve">Cutting, J. E. (2018). Cryptic emotions and the emergence of a metatheory of mind in popular filmmaking. </w:t>
      </w:r>
      <w:r w:rsidRPr="00823AAE">
        <w:rPr>
          <w:i/>
          <w:iCs/>
        </w:rPr>
        <w:t>Cognitive Science, 42</w:t>
      </w:r>
      <w:r w:rsidRPr="00823AAE">
        <w:t xml:space="preserve">(Suppl. 1), 217–244. </w:t>
      </w:r>
      <w:hyperlink r:id="rId14" w:tgtFrame="_new" w:history="1">
        <w:r w:rsidRPr="00823AAE">
          <w:rPr>
            <w:rStyle w:val="Hyperlink"/>
          </w:rPr>
          <w:t>https://doi.org/10.1111/cogs.12586</w:t>
        </w:r>
      </w:hyperlink>
    </w:p>
    <w:p w14:paraId="76C37595" w14:textId="34C751DF" w:rsidR="001F2832" w:rsidRPr="00823AAE" w:rsidRDefault="001F2832" w:rsidP="006B1F8E">
      <w:pPr>
        <w:ind w:left="567" w:hanging="567"/>
        <w:contextualSpacing/>
        <w:jc w:val="both"/>
      </w:pPr>
      <w:r w:rsidRPr="00823AAE">
        <w:t xml:space="preserve">Fadilah, N., &amp; </w:t>
      </w:r>
      <w:proofErr w:type="spellStart"/>
      <w:r w:rsidRPr="00823AAE">
        <w:t>Rosidah</w:t>
      </w:r>
      <w:proofErr w:type="spellEnd"/>
      <w:r w:rsidRPr="00823AAE">
        <w:t xml:space="preserve">, I. (2025). The defense mechanisms and dynamics of self-defense of the characters in the film </w:t>
      </w:r>
      <w:proofErr w:type="spellStart"/>
      <w:r w:rsidRPr="00823AAE">
        <w:t>Semusim</w:t>
      </w:r>
      <w:proofErr w:type="spellEnd"/>
      <w:r w:rsidRPr="00823AAE">
        <w:t xml:space="preserve"> </w:t>
      </w:r>
      <w:proofErr w:type="spellStart"/>
      <w:r w:rsidRPr="00823AAE">
        <w:t>Setelah</w:t>
      </w:r>
      <w:proofErr w:type="spellEnd"/>
      <w:r w:rsidRPr="00823AAE">
        <w:t xml:space="preserve"> </w:t>
      </w:r>
      <w:proofErr w:type="spellStart"/>
      <w:r w:rsidRPr="00823AAE">
        <w:t>Kemarau</w:t>
      </w:r>
      <w:proofErr w:type="spellEnd"/>
      <w:r w:rsidRPr="00823AAE">
        <w:t xml:space="preserve"> and the lesson plan. </w:t>
      </w:r>
      <w:proofErr w:type="spellStart"/>
      <w:r w:rsidRPr="00823AAE">
        <w:rPr>
          <w:i/>
          <w:iCs/>
        </w:rPr>
        <w:t>Jurnal</w:t>
      </w:r>
      <w:proofErr w:type="spellEnd"/>
      <w:r w:rsidRPr="00823AAE">
        <w:rPr>
          <w:i/>
          <w:iCs/>
        </w:rPr>
        <w:t xml:space="preserve"> </w:t>
      </w:r>
      <w:proofErr w:type="spellStart"/>
      <w:r w:rsidRPr="00823AAE">
        <w:rPr>
          <w:i/>
          <w:iCs/>
        </w:rPr>
        <w:t>Pembelajaran</w:t>
      </w:r>
      <w:proofErr w:type="spellEnd"/>
      <w:r w:rsidRPr="00823AAE">
        <w:rPr>
          <w:i/>
          <w:iCs/>
        </w:rPr>
        <w:t xml:space="preserve"> Bahasa dan Sastra</w:t>
      </w:r>
      <w:r w:rsidRPr="00823AAE">
        <w:t xml:space="preserve">, </w:t>
      </w:r>
      <w:r w:rsidRPr="00823AAE">
        <w:rPr>
          <w:i/>
          <w:iCs/>
        </w:rPr>
        <w:t>4</w:t>
      </w:r>
      <w:r w:rsidRPr="00823AAE">
        <w:t>(4), 753–764.</w:t>
      </w:r>
    </w:p>
    <w:p w14:paraId="2EC8129A" w14:textId="5D9CADCE" w:rsidR="00A5540C" w:rsidRPr="00823AAE" w:rsidRDefault="001F2832" w:rsidP="001F2832">
      <w:pPr>
        <w:ind w:left="567" w:hanging="567"/>
        <w:contextualSpacing/>
        <w:jc w:val="both"/>
      </w:pPr>
      <w:proofErr w:type="spellStart"/>
      <w:r w:rsidRPr="00823AAE">
        <w:t>Febriana</w:t>
      </w:r>
      <w:proofErr w:type="spellEnd"/>
      <w:r w:rsidRPr="00823AAE">
        <w:t xml:space="preserve">, A., &amp; Darma, D. B. (2022). Defense mechanism as a strategy to overcome Jacob's anxiety in William Landay's Defending Jacob. </w:t>
      </w:r>
      <w:proofErr w:type="spellStart"/>
      <w:r w:rsidRPr="00823AAE">
        <w:rPr>
          <w:i/>
          <w:iCs/>
        </w:rPr>
        <w:t>Jurnal</w:t>
      </w:r>
      <w:proofErr w:type="spellEnd"/>
      <w:r w:rsidRPr="00823AAE">
        <w:rPr>
          <w:i/>
          <w:iCs/>
        </w:rPr>
        <w:t xml:space="preserve"> </w:t>
      </w:r>
      <w:proofErr w:type="spellStart"/>
      <w:r w:rsidRPr="00823AAE">
        <w:rPr>
          <w:i/>
          <w:iCs/>
        </w:rPr>
        <w:t>Onoma</w:t>
      </w:r>
      <w:proofErr w:type="spellEnd"/>
      <w:r w:rsidRPr="00823AAE">
        <w:rPr>
          <w:i/>
          <w:iCs/>
        </w:rPr>
        <w:t>: Pendidikan, Bahasa, dan Sastra</w:t>
      </w:r>
      <w:r w:rsidRPr="00823AAE">
        <w:t xml:space="preserve">, </w:t>
      </w:r>
      <w:r w:rsidRPr="00823AAE">
        <w:rPr>
          <w:i/>
          <w:iCs/>
        </w:rPr>
        <w:t>8</w:t>
      </w:r>
      <w:r w:rsidRPr="00823AAE">
        <w:t xml:space="preserve">(1), 331–343. </w:t>
      </w:r>
      <w:hyperlink r:id="rId15" w:history="1">
        <w:r w:rsidRPr="00823AAE">
          <w:rPr>
            <w:rStyle w:val="Hyperlink"/>
          </w:rPr>
          <w:t>https://doi.org/10.30605/onoma.v8i1.1730</w:t>
        </w:r>
      </w:hyperlink>
      <w:r w:rsidR="00BC0F36" w:rsidRPr="00823AAE">
        <w:t>.</w:t>
      </w:r>
    </w:p>
    <w:p w14:paraId="0D364FF1" w14:textId="54FC561A" w:rsidR="001F2832" w:rsidRPr="00823AAE" w:rsidRDefault="00BC0F36" w:rsidP="00823AAE">
      <w:pPr>
        <w:ind w:left="567" w:hanging="567"/>
        <w:contextualSpacing/>
        <w:jc w:val="both"/>
      </w:pPr>
      <w:r w:rsidRPr="00823AAE">
        <w:t xml:space="preserve">Di Giuseppe, M., Perry, J. C., Lucchesi, M., Gennaro, A., &amp; Perry, J. C. (2024). Defense mechanisms in individuals with depressive and anxiety symptoms: A network analysis. </w:t>
      </w:r>
      <w:r w:rsidRPr="00823AAE">
        <w:rPr>
          <w:i/>
          <w:iCs/>
        </w:rPr>
        <w:t>Frontiers in Psychology, 15</w:t>
      </w:r>
      <w:r w:rsidR="00823AAE">
        <w:t>.</w:t>
      </w:r>
    </w:p>
    <w:p w14:paraId="258FDDA7" w14:textId="5EC490D9" w:rsidR="001F2832" w:rsidRPr="00823AAE" w:rsidRDefault="001F2832" w:rsidP="006B1F8E">
      <w:pPr>
        <w:ind w:left="567" w:hanging="567"/>
        <w:contextualSpacing/>
        <w:jc w:val="both"/>
      </w:pPr>
      <w:r w:rsidRPr="00823AAE">
        <w:t xml:space="preserve">Gundersen, S. (2022). Mechanisms and fundamental principles in Freudian explanations. </w:t>
      </w:r>
      <w:r w:rsidRPr="00823AAE">
        <w:rPr>
          <w:i/>
          <w:iCs/>
        </w:rPr>
        <w:t>Scandinavian Psychoanalytic Review</w:t>
      </w:r>
      <w:r w:rsidRPr="00823AAE">
        <w:t xml:space="preserve">, </w:t>
      </w:r>
      <w:r w:rsidRPr="00823AAE">
        <w:rPr>
          <w:i/>
          <w:iCs/>
        </w:rPr>
        <w:t>45</w:t>
      </w:r>
      <w:r w:rsidRPr="00823AAE">
        <w:t xml:space="preserve">(2), 87–95. </w:t>
      </w:r>
      <w:hyperlink r:id="rId16" w:history="1">
        <w:r w:rsidRPr="00823AAE">
          <w:rPr>
            <w:rStyle w:val="Hyperlink"/>
          </w:rPr>
          <w:t>https://doi.org/10.1080/01062301.2023.2274145</w:t>
        </w:r>
      </w:hyperlink>
      <w:r w:rsidR="00BC0F36" w:rsidRPr="00823AAE">
        <w:t>.</w:t>
      </w:r>
    </w:p>
    <w:p w14:paraId="2DBBF7D9" w14:textId="31C419E9" w:rsidR="001F2832" w:rsidRPr="00823AAE" w:rsidRDefault="001F2832" w:rsidP="001F2832">
      <w:pPr>
        <w:contextualSpacing/>
        <w:jc w:val="both"/>
      </w:pPr>
      <w:proofErr w:type="spellStart"/>
      <w:r w:rsidRPr="00823AAE">
        <w:t>Hardian</w:t>
      </w:r>
      <w:proofErr w:type="spellEnd"/>
      <w:r w:rsidRPr="00823AAE">
        <w:t xml:space="preserve">, G. (2025). Repression and survival: Freud's defense mechanisms, </w:t>
      </w:r>
      <w:r w:rsidRPr="00823AAE">
        <w:rPr>
          <w:i/>
          <w:iCs/>
        </w:rPr>
        <w:t>15</w:t>
      </w:r>
      <w:r w:rsidRPr="00823AAE">
        <w:t>(2)</w:t>
      </w:r>
    </w:p>
    <w:p w14:paraId="2D1E31D0" w14:textId="4B22C9C0" w:rsidR="001F2832" w:rsidRPr="00823AAE" w:rsidRDefault="001F2832" w:rsidP="006B1F8E">
      <w:pPr>
        <w:ind w:left="567" w:hanging="567"/>
        <w:contextualSpacing/>
        <w:jc w:val="both"/>
      </w:pPr>
      <w:r w:rsidRPr="00823AAE">
        <w:t xml:space="preserve">Hayden, M. C., </w:t>
      </w:r>
      <w:proofErr w:type="spellStart"/>
      <w:r w:rsidRPr="00823AAE">
        <w:t>Müllauer</w:t>
      </w:r>
      <w:proofErr w:type="spellEnd"/>
      <w:r w:rsidRPr="00823AAE">
        <w:t xml:space="preserve">, P. K., Beyer, K. J. P., Gaugeler, R., Senft, B., </w:t>
      </w:r>
      <w:proofErr w:type="spellStart"/>
      <w:r w:rsidRPr="00823AAE">
        <w:t>Dehoust</w:t>
      </w:r>
      <w:proofErr w:type="spellEnd"/>
      <w:r w:rsidRPr="00823AAE">
        <w:t xml:space="preserve">, M. C., &amp; Andreas, S. (2021). Increasing mentalization to reduce maladaptive defense in patients with mental disorders. </w:t>
      </w:r>
      <w:r w:rsidRPr="00823AAE">
        <w:rPr>
          <w:i/>
          <w:iCs/>
        </w:rPr>
        <w:t>Frontiers in Psychiatry</w:t>
      </w:r>
      <w:r w:rsidRPr="00823AAE">
        <w:t xml:space="preserve">, </w:t>
      </w:r>
      <w:r w:rsidRPr="00823AAE">
        <w:rPr>
          <w:i/>
          <w:iCs/>
        </w:rPr>
        <w:t>12</w:t>
      </w:r>
      <w:r w:rsidRPr="00823AAE">
        <w:t xml:space="preserve">, 637915. </w:t>
      </w:r>
      <w:hyperlink r:id="rId17" w:history="1">
        <w:r w:rsidRPr="00823AAE">
          <w:rPr>
            <w:rStyle w:val="Hyperlink"/>
          </w:rPr>
          <w:t>https://doi.org/10.3389/fpsyt.2021.637915</w:t>
        </w:r>
      </w:hyperlink>
    </w:p>
    <w:p w14:paraId="47E4D4A9" w14:textId="10A296E1" w:rsidR="001F2832" w:rsidRPr="00823AAE" w:rsidRDefault="001F2832" w:rsidP="006B1F8E">
      <w:pPr>
        <w:ind w:left="567" w:hanging="567"/>
        <w:contextualSpacing/>
        <w:jc w:val="both"/>
      </w:pPr>
      <w:r w:rsidRPr="00823AAE">
        <w:t xml:space="preserve">Heri, P., Khusaini, M., &amp; Adi, K. (2023). Reformulation of language education system in Indonesian Navy units supporting the human resources resilience of Navy personnel. </w:t>
      </w:r>
      <w:r w:rsidRPr="00823AAE">
        <w:rPr>
          <w:i/>
          <w:iCs/>
        </w:rPr>
        <w:t>Russian Journal of Agricultural and Socio-Economic Sciences</w:t>
      </w:r>
      <w:r w:rsidRPr="00823AAE">
        <w:t xml:space="preserve">, </w:t>
      </w:r>
      <w:r w:rsidRPr="00823AAE">
        <w:rPr>
          <w:i/>
          <w:iCs/>
        </w:rPr>
        <w:t>141</w:t>
      </w:r>
      <w:r w:rsidRPr="00823AAE">
        <w:t>(9), 135–148.</w:t>
      </w:r>
    </w:p>
    <w:p w14:paraId="770AE237" w14:textId="4882FE32" w:rsidR="001F2832" w:rsidRPr="00823AAE" w:rsidRDefault="001F2832" w:rsidP="001F2832">
      <w:pPr>
        <w:contextualSpacing/>
        <w:jc w:val="both"/>
      </w:pPr>
      <w:r w:rsidRPr="00823AAE">
        <w:t>Inasaridze, K. (n.d.). Mechanisms of psychological adaptation to chronic illness and disability.</w:t>
      </w:r>
    </w:p>
    <w:p w14:paraId="6242447B" w14:textId="645E9070" w:rsidR="001F2832" w:rsidRPr="00823AAE" w:rsidRDefault="001F2832" w:rsidP="00823AAE">
      <w:pPr>
        <w:ind w:left="567" w:hanging="567"/>
        <w:contextualSpacing/>
        <w:jc w:val="both"/>
      </w:pPr>
      <w:r w:rsidRPr="00823AAE">
        <w:t xml:space="preserve">Kadhim, N. J., &amp; Alsaadi, S. (2025). </w:t>
      </w:r>
      <w:proofErr w:type="spellStart"/>
      <w:r w:rsidRPr="00823AAE">
        <w:t>Defence</w:t>
      </w:r>
      <w:proofErr w:type="spellEnd"/>
      <w:r w:rsidRPr="00823AAE">
        <w:t xml:space="preserve"> mechanisms in Bret Easton Ellis's American Psycho. </w:t>
      </w:r>
      <w:r w:rsidRPr="00823AAE">
        <w:rPr>
          <w:i/>
          <w:iCs/>
        </w:rPr>
        <w:t xml:space="preserve">Journal of Language Teaching and </w:t>
      </w:r>
      <w:r w:rsidR="00894F81" w:rsidRPr="00823AAE">
        <w:rPr>
          <w:i/>
          <w:iCs/>
        </w:rPr>
        <w:t>Study</w:t>
      </w:r>
      <w:r w:rsidRPr="00823AAE">
        <w:t xml:space="preserve">, </w:t>
      </w:r>
      <w:r w:rsidRPr="00823AAE">
        <w:rPr>
          <w:i/>
          <w:iCs/>
        </w:rPr>
        <w:t>16</w:t>
      </w:r>
      <w:r w:rsidRPr="00823AAE">
        <w:t>(5).</w:t>
      </w:r>
    </w:p>
    <w:p w14:paraId="6A9FB8DF" w14:textId="1AD81572" w:rsidR="001F2832" w:rsidRPr="00823AAE" w:rsidRDefault="001F2832" w:rsidP="006B1F8E">
      <w:pPr>
        <w:ind w:left="567" w:hanging="567"/>
        <w:contextualSpacing/>
        <w:jc w:val="both"/>
      </w:pPr>
      <w:r w:rsidRPr="00823AAE">
        <w:t>Kamma, V. A. G., Natsir, M., &amp; Lubis, I. S. (2023). An analysis of Katie's personality in Midnight Sun film, 7.</w:t>
      </w:r>
    </w:p>
    <w:p w14:paraId="0C843C8D" w14:textId="77777777" w:rsidR="001F2832" w:rsidRPr="00823AAE" w:rsidRDefault="001F2832" w:rsidP="001F2832">
      <w:pPr>
        <w:ind w:left="567" w:hanging="567"/>
        <w:contextualSpacing/>
        <w:jc w:val="both"/>
      </w:pPr>
      <w:proofErr w:type="spellStart"/>
      <w:r w:rsidRPr="00823AAE">
        <w:t>Laksono</w:t>
      </w:r>
      <w:proofErr w:type="spellEnd"/>
      <w:r w:rsidRPr="00823AAE">
        <w:t xml:space="preserve">, P. (2026). Interaction of text, visuals, and modality in ChatGPT and Jenni AI advertisements: A multimodal analysis. </w:t>
      </w:r>
      <w:r w:rsidRPr="00823AAE">
        <w:rPr>
          <w:i/>
          <w:iCs/>
        </w:rPr>
        <w:t>J-Shelves of Indragiri (JSI)</w:t>
      </w:r>
      <w:r w:rsidRPr="00823AAE">
        <w:t xml:space="preserve">, </w:t>
      </w:r>
      <w:r w:rsidRPr="00823AAE">
        <w:rPr>
          <w:i/>
          <w:iCs/>
        </w:rPr>
        <w:t>8</w:t>
      </w:r>
      <w:r w:rsidRPr="00823AAE">
        <w:t>(1), 365–380.</w:t>
      </w:r>
    </w:p>
    <w:p w14:paraId="31DB1DCA" w14:textId="5ED98EAD" w:rsidR="001F2832" w:rsidRPr="00823AAE" w:rsidRDefault="001F2832" w:rsidP="006B1F8E">
      <w:pPr>
        <w:ind w:left="567" w:hanging="567"/>
        <w:contextualSpacing/>
        <w:jc w:val="both"/>
      </w:pPr>
      <w:r w:rsidRPr="00823AAE">
        <w:t xml:space="preserve">Liu, H., &amp; Boyatzis, R. E. (2021). Focusing on resilience and renewal from stress: The role of emotional and social intelligence competencies. </w:t>
      </w:r>
      <w:r w:rsidRPr="00823AAE">
        <w:rPr>
          <w:i/>
          <w:iCs/>
        </w:rPr>
        <w:t>Frontiers in Psychology</w:t>
      </w:r>
      <w:r w:rsidRPr="00823AAE">
        <w:t xml:space="preserve">, </w:t>
      </w:r>
      <w:r w:rsidRPr="00823AAE">
        <w:rPr>
          <w:i/>
          <w:iCs/>
        </w:rPr>
        <w:t>12</w:t>
      </w:r>
      <w:r w:rsidR="00823AAE">
        <w:t>.</w:t>
      </w:r>
    </w:p>
    <w:p w14:paraId="6BCF6FC2" w14:textId="295564EC" w:rsidR="001F2832" w:rsidRPr="00823AAE" w:rsidRDefault="001F2832" w:rsidP="006B1F8E">
      <w:pPr>
        <w:ind w:left="567" w:hanging="567"/>
        <w:contextualSpacing/>
        <w:jc w:val="both"/>
      </w:pPr>
      <w:r w:rsidRPr="00823AAE">
        <w:lastRenderedPageBreak/>
        <w:t xml:space="preserve">Maretha, E., &amp; </w:t>
      </w:r>
      <w:proofErr w:type="spellStart"/>
      <w:r w:rsidRPr="00823AAE">
        <w:t>Setyowati</w:t>
      </w:r>
      <w:proofErr w:type="spellEnd"/>
      <w:r w:rsidRPr="00823AAE">
        <w:t xml:space="preserve">, Y. (2025). Defense mechanism in A Man Called Otto: A psychological approach. </w:t>
      </w:r>
      <w:r w:rsidRPr="00823AAE">
        <w:rPr>
          <w:i/>
          <w:iCs/>
        </w:rPr>
        <w:t>EL2J (English Language and Literature Journal)</w:t>
      </w:r>
      <w:r w:rsidRPr="00823AAE">
        <w:t xml:space="preserve">, </w:t>
      </w:r>
      <w:r w:rsidRPr="00823AAE">
        <w:rPr>
          <w:i/>
          <w:iCs/>
        </w:rPr>
        <w:t>4</w:t>
      </w:r>
      <w:r w:rsidRPr="00823AAE">
        <w:t>(2), 28–36.</w:t>
      </w:r>
    </w:p>
    <w:p w14:paraId="50B67AF2" w14:textId="4C0D6ECD" w:rsidR="001F2832" w:rsidRPr="00823AAE" w:rsidRDefault="001F2832" w:rsidP="006B1F8E">
      <w:pPr>
        <w:ind w:left="567" w:hanging="567"/>
        <w:contextualSpacing/>
        <w:jc w:val="both"/>
      </w:pPr>
      <w:proofErr w:type="spellStart"/>
      <w:r w:rsidRPr="00823AAE">
        <w:t>Meliyana</w:t>
      </w:r>
      <w:proofErr w:type="spellEnd"/>
      <w:r w:rsidRPr="00823AAE">
        <w:t xml:space="preserve">, M., &amp; </w:t>
      </w:r>
      <w:proofErr w:type="spellStart"/>
      <w:r w:rsidRPr="00823AAE">
        <w:t>Laksono</w:t>
      </w:r>
      <w:proofErr w:type="spellEnd"/>
      <w:r w:rsidRPr="00823AAE">
        <w:t xml:space="preserve">, P. (2024). Deixis analysis of Gabriel Iglesias's utterances in stand-up comedy We Have So Much in Common. </w:t>
      </w:r>
      <w:r w:rsidRPr="00823AAE">
        <w:rPr>
          <w:i/>
          <w:iCs/>
        </w:rPr>
        <w:t>Metaphor</w:t>
      </w:r>
      <w:r w:rsidRPr="00823AAE">
        <w:t xml:space="preserve">, </w:t>
      </w:r>
      <w:r w:rsidRPr="00823AAE">
        <w:rPr>
          <w:i/>
          <w:iCs/>
        </w:rPr>
        <w:t>6</w:t>
      </w:r>
      <w:r w:rsidRPr="00823AAE">
        <w:t>(1), 44.</w:t>
      </w:r>
    </w:p>
    <w:p w14:paraId="6308F7E5" w14:textId="3A6089BC" w:rsidR="001F2832" w:rsidRPr="00823AAE" w:rsidRDefault="001F2832" w:rsidP="006B1F8E">
      <w:pPr>
        <w:ind w:left="567" w:hanging="567"/>
        <w:contextualSpacing/>
        <w:jc w:val="both"/>
      </w:pPr>
      <w:r w:rsidRPr="00823AAE">
        <w:t xml:space="preserve">Nicksic, V. B., Dettinger, H. K., &amp; </w:t>
      </w:r>
      <w:proofErr w:type="spellStart"/>
      <w:r w:rsidRPr="00823AAE">
        <w:t>Letocha</w:t>
      </w:r>
      <w:proofErr w:type="spellEnd"/>
      <w:r w:rsidRPr="00823AAE">
        <w:t xml:space="preserve">, A. D. (2026). Exploring shared stress experiences among teens with chronic health conditions. </w:t>
      </w:r>
      <w:r w:rsidRPr="00823AAE">
        <w:rPr>
          <w:i/>
          <w:iCs/>
        </w:rPr>
        <w:t>Child: Care, Health and Development</w:t>
      </w:r>
      <w:r w:rsidRPr="00823AAE">
        <w:t xml:space="preserve">, </w:t>
      </w:r>
      <w:r w:rsidRPr="00823AAE">
        <w:rPr>
          <w:i/>
          <w:iCs/>
        </w:rPr>
        <w:t>52</w:t>
      </w:r>
      <w:r w:rsidRPr="00823AAE">
        <w:t>(2), e70258.</w:t>
      </w:r>
    </w:p>
    <w:p w14:paraId="2A1EF738" w14:textId="2490D447" w:rsidR="001F2832" w:rsidRPr="00823AAE" w:rsidRDefault="001F2832" w:rsidP="006B1F8E">
      <w:pPr>
        <w:ind w:left="567" w:hanging="567"/>
        <w:contextualSpacing/>
        <w:jc w:val="both"/>
      </w:pPr>
      <w:r w:rsidRPr="00823AAE">
        <w:t xml:space="preserve">Nuraini, S., </w:t>
      </w:r>
      <w:proofErr w:type="spellStart"/>
      <w:r w:rsidRPr="00823AAE">
        <w:t>Widyawati</w:t>
      </w:r>
      <w:proofErr w:type="spellEnd"/>
      <w:r w:rsidRPr="00823AAE">
        <w:t xml:space="preserve">, W., &amp; Wulandari, R. S. (2024). Examining the illocutionary acts in the Paddington movie and their influence on cultivating the profile of Pancasila students. </w:t>
      </w:r>
      <w:r w:rsidRPr="00823AAE">
        <w:rPr>
          <w:i/>
          <w:iCs/>
        </w:rPr>
        <w:t>ELTALL: English Language Teaching, Applied Linguistics and Literature</w:t>
      </w:r>
      <w:r w:rsidRPr="00823AAE">
        <w:t xml:space="preserve">, </w:t>
      </w:r>
      <w:r w:rsidRPr="00823AAE">
        <w:rPr>
          <w:i/>
          <w:iCs/>
        </w:rPr>
        <w:t>5</w:t>
      </w:r>
      <w:r w:rsidRPr="00823AAE">
        <w:t>(1), 40–53.</w:t>
      </w:r>
    </w:p>
    <w:p w14:paraId="4ED5C6D3" w14:textId="632C7F9B" w:rsidR="001F2832" w:rsidRPr="00823AAE" w:rsidRDefault="001F2832" w:rsidP="006B1F8E">
      <w:pPr>
        <w:ind w:left="567" w:hanging="567"/>
        <w:contextualSpacing/>
        <w:jc w:val="both"/>
      </w:pPr>
      <w:proofErr w:type="spellStart"/>
      <w:r w:rsidRPr="00823AAE">
        <w:t>Oktaviana</w:t>
      </w:r>
      <w:proofErr w:type="spellEnd"/>
      <w:r w:rsidRPr="00823AAE">
        <w:t xml:space="preserve">, S., &amp; </w:t>
      </w:r>
      <w:proofErr w:type="spellStart"/>
      <w:r w:rsidRPr="00823AAE">
        <w:t>Kusumaningtyas</w:t>
      </w:r>
      <w:proofErr w:type="spellEnd"/>
      <w:r w:rsidRPr="00823AAE">
        <w:t xml:space="preserve">, D. N. C. S. (2026). Forger family's double lives in Spy × Family (2022): A psychoanalytic approach. </w:t>
      </w:r>
      <w:r w:rsidRPr="00823AAE">
        <w:rPr>
          <w:i/>
          <w:iCs/>
        </w:rPr>
        <w:t>Journal of English Language and Education</w:t>
      </w:r>
      <w:r w:rsidRPr="00823AAE">
        <w:t xml:space="preserve">, </w:t>
      </w:r>
      <w:r w:rsidRPr="00823AAE">
        <w:rPr>
          <w:i/>
          <w:iCs/>
        </w:rPr>
        <w:t>11</w:t>
      </w:r>
      <w:r w:rsidRPr="00823AAE">
        <w:t>(3), 236–247.</w:t>
      </w:r>
    </w:p>
    <w:p w14:paraId="09FACBEF" w14:textId="23583880" w:rsidR="001F2832" w:rsidRPr="00823AAE" w:rsidRDefault="001F2832" w:rsidP="006B1F8E">
      <w:pPr>
        <w:ind w:left="567" w:hanging="567"/>
        <w:contextualSpacing/>
        <w:jc w:val="both"/>
      </w:pPr>
      <w:r w:rsidRPr="00823AAE">
        <w:t xml:space="preserve">Perrotta, G. (2020). Human mechanisms of psychological </w:t>
      </w:r>
      <w:proofErr w:type="spellStart"/>
      <w:r w:rsidRPr="00823AAE">
        <w:t>defence</w:t>
      </w:r>
      <w:proofErr w:type="spellEnd"/>
      <w:r w:rsidRPr="00823AAE">
        <w:t xml:space="preserve">: Definition, historical and psychodynamic contexts, classifications and clinical profiles. </w:t>
      </w:r>
      <w:r w:rsidRPr="00823AAE">
        <w:rPr>
          <w:i/>
          <w:iCs/>
        </w:rPr>
        <w:t>International Journal of Neurorehabilitation Engineering</w:t>
      </w:r>
      <w:r w:rsidRPr="00823AAE">
        <w:t xml:space="preserve">, </w:t>
      </w:r>
      <w:r w:rsidRPr="00823AAE">
        <w:rPr>
          <w:i/>
          <w:iCs/>
        </w:rPr>
        <w:t>7</w:t>
      </w:r>
      <w:r w:rsidRPr="00823AAE">
        <w:t>(1)</w:t>
      </w:r>
      <w:r w:rsidR="00823AAE">
        <w:t>.</w:t>
      </w:r>
    </w:p>
    <w:p w14:paraId="245798C8" w14:textId="4FEBC405" w:rsidR="001F2832" w:rsidRPr="00823AAE" w:rsidRDefault="001F2832" w:rsidP="006B1F8E">
      <w:pPr>
        <w:ind w:left="567" w:hanging="567"/>
        <w:contextualSpacing/>
        <w:jc w:val="both"/>
      </w:pPr>
      <w:r w:rsidRPr="00823AAE">
        <w:t xml:space="preserve">Rabi, F., Ahmad, D., Hussain, A., &amp; Ullah, W. (2025). The conflict between personal integrity and societal expectations: A psychoanalytic analysis of Mere Pass Tum Ho. </w:t>
      </w:r>
      <w:r w:rsidRPr="00823AAE">
        <w:rPr>
          <w:i/>
          <w:iCs/>
        </w:rPr>
        <w:t>The Critical Review of Social Sciences Studies</w:t>
      </w:r>
      <w:r w:rsidRPr="00823AAE">
        <w:t xml:space="preserve">, </w:t>
      </w:r>
      <w:r w:rsidRPr="00823AAE">
        <w:rPr>
          <w:i/>
          <w:iCs/>
        </w:rPr>
        <w:t>3</w:t>
      </w:r>
      <w:r w:rsidRPr="00823AAE">
        <w:t>(1), 1816–1830.</w:t>
      </w:r>
    </w:p>
    <w:p w14:paraId="6E041C65" w14:textId="22CBDE4B" w:rsidR="001F2832" w:rsidRPr="00823AAE" w:rsidRDefault="001F2832" w:rsidP="006B1F8E">
      <w:pPr>
        <w:ind w:left="567" w:hanging="567"/>
        <w:contextualSpacing/>
        <w:jc w:val="both"/>
      </w:pPr>
      <w:r w:rsidRPr="00823AAE">
        <w:t xml:space="preserve">Setiawan, F., Jayantini, I. G. A. S. R., </w:t>
      </w:r>
      <w:proofErr w:type="spellStart"/>
      <w:r w:rsidRPr="00823AAE">
        <w:t>Winarta</w:t>
      </w:r>
      <w:proofErr w:type="spellEnd"/>
      <w:r w:rsidRPr="00823AAE">
        <w:t xml:space="preserve">, I. B. G. N., &amp; </w:t>
      </w:r>
      <w:proofErr w:type="spellStart"/>
      <w:r w:rsidRPr="00823AAE">
        <w:t>Suwastini</w:t>
      </w:r>
      <w:proofErr w:type="spellEnd"/>
      <w:r w:rsidRPr="00823AAE">
        <w:t xml:space="preserve">, N. K. A. (2021). Facing anxiety through ego defense mechanisms in The Walking Dead: Michonne game. </w:t>
      </w:r>
      <w:r w:rsidRPr="00823AAE">
        <w:rPr>
          <w:i/>
          <w:iCs/>
        </w:rPr>
        <w:t>Journal of Language and Literature</w:t>
      </w:r>
      <w:r w:rsidRPr="00823AAE">
        <w:t xml:space="preserve">, </w:t>
      </w:r>
      <w:r w:rsidRPr="00823AAE">
        <w:rPr>
          <w:i/>
          <w:iCs/>
        </w:rPr>
        <w:t>21</w:t>
      </w:r>
      <w:r w:rsidRPr="00823AAE">
        <w:t>(2), 307–317.</w:t>
      </w:r>
    </w:p>
    <w:p w14:paraId="6FAFB50E" w14:textId="021B9AFF" w:rsidR="001F2832" w:rsidRPr="00823AAE" w:rsidRDefault="001F2832" w:rsidP="006B1F8E">
      <w:pPr>
        <w:ind w:left="567" w:hanging="567"/>
        <w:contextualSpacing/>
        <w:jc w:val="both"/>
      </w:pPr>
      <w:r w:rsidRPr="00823AAE">
        <w:t xml:space="preserve">Setyo, F. T., &amp; Nugroho, A. (2024). Defense mechanism in No Longer Human (2019) movie: A psychoanalytic approach. </w:t>
      </w:r>
      <w:r w:rsidRPr="00823AAE">
        <w:rPr>
          <w:i/>
          <w:iCs/>
        </w:rPr>
        <w:t>Language Literacy: Journal of Linguistics, Literature, and Language Teaching</w:t>
      </w:r>
      <w:r w:rsidRPr="00823AAE">
        <w:t xml:space="preserve">, </w:t>
      </w:r>
      <w:r w:rsidRPr="00823AAE">
        <w:rPr>
          <w:i/>
          <w:iCs/>
        </w:rPr>
        <w:t>8</w:t>
      </w:r>
      <w:r w:rsidRPr="00823AAE">
        <w:t xml:space="preserve">(1), 230–243. </w:t>
      </w:r>
      <w:hyperlink r:id="rId18" w:history="1">
        <w:r w:rsidRPr="00823AAE">
          <w:rPr>
            <w:rStyle w:val="Hyperlink"/>
          </w:rPr>
          <w:t>https://doi.org/10.30743/ll.v8i1.9262</w:t>
        </w:r>
      </w:hyperlink>
    </w:p>
    <w:p w14:paraId="6BCFD541" w14:textId="2B683F16" w:rsidR="00177F5D" w:rsidRPr="00823AAE" w:rsidRDefault="001F2832" w:rsidP="00823AAE">
      <w:pPr>
        <w:ind w:left="567" w:hanging="567"/>
        <w:jc w:val="both"/>
      </w:pPr>
      <w:r w:rsidRPr="00823AAE">
        <w:t xml:space="preserve">Triana, A., </w:t>
      </w:r>
      <w:proofErr w:type="spellStart"/>
      <w:r w:rsidRPr="00823AAE">
        <w:t>Kudadiri</w:t>
      </w:r>
      <w:proofErr w:type="spellEnd"/>
      <w:r w:rsidRPr="00823AAE">
        <w:t xml:space="preserve">, A., &amp; Marsella, E. (2025). </w:t>
      </w:r>
      <w:proofErr w:type="spellStart"/>
      <w:r w:rsidRPr="00823AAE">
        <w:t>Mekanisme</w:t>
      </w:r>
      <w:proofErr w:type="spellEnd"/>
      <w:r w:rsidRPr="00823AAE">
        <w:t xml:space="preserve"> </w:t>
      </w:r>
      <w:proofErr w:type="spellStart"/>
      <w:r w:rsidRPr="00823AAE">
        <w:t>pertahanan</w:t>
      </w:r>
      <w:proofErr w:type="spellEnd"/>
      <w:r w:rsidRPr="00823AAE">
        <w:t xml:space="preserve"> ego </w:t>
      </w:r>
      <w:proofErr w:type="spellStart"/>
      <w:r w:rsidRPr="00823AAE">
        <w:t>tokoh</w:t>
      </w:r>
      <w:proofErr w:type="spellEnd"/>
      <w:r w:rsidRPr="00823AAE">
        <w:t xml:space="preserve"> </w:t>
      </w:r>
      <w:proofErr w:type="spellStart"/>
      <w:r w:rsidRPr="00823AAE">
        <w:t>utama</w:t>
      </w:r>
      <w:proofErr w:type="spellEnd"/>
      <w:r w:rsidRPr="00823AAE">
        <w:t xml:space="preserve"> novel </w:t>
      </w:r>
      <w:proofErr w:type="spellStart"/>
      <w:r w:rsidRPr="00823AAE">
        <w:t>Belok</w:t>
      </w:r>
      <w:proofErr w:type="spellEnd"/>
      <w:r w:rsidRPr="00823AAE">
        <w:t xml:space="preserve"> Kiri </w:t>
      </w:r>
      <w:proofErr w:type="spellStart"/>
      <w:r w:rsidRPr="00823AAE">
        <w:t>Langsing</w:t>
      </w:r>
      <w:proofErr w:type="spellEnd"/>
      <w:r w:rsidRPr="00823AAE">
        <w:t xml:space="preserve"> </w:t>
      </w:r>
      <w:proofErr w:type="spellStart"/>
      <w:r w:rsidRPr="00823AAE">
        <w:t>karya</w:t>
      </w:r>
      <w:proofErr w:type="spellEnd"/>
      <w:r w:rsidRPr="00823AAE">
        <w:t xml:space="preserve"> Achi TM: </w:t>
      </w:r>
      <w:proofErr w:type="spellStart"/>
      <w:r w:rsidRPr="00823AAE">
        <w:t>Tinjauan</w:t>
      </w:r>
      <w:proofErr w:type="spellEnd"/>
      <w:r w:rsidRPr="00823AAE">
        <w:t xml:space="preserve"> </w:t>
      </w:r>
      <w:proofErr w:type="spellStart"/>
      <w:r w:rsidRPr="00823AAE">
        <w:t>psikologi</w:t>
      </w:r>
      <w:proofErr w:type="spellEnd"/>
      <w:r w:rsidRPr="00823AAE">
        <w:t xml:space="preserve"> sastra. </w:t>
      </w:r>
      <w:proofErr w:type="spellStart"/>
      <w:r w:rsidRPr="00823AAE">
        <w:rPr>
          <w:i/>
          <w:iCs/>
        </w:rPr>
        <w:t>Transformatika</w:t>
      </w:r>
      <w:proofErr w:type="spellEnd"/>
      <w:r w:rsidRPr="00823AAE">
        <w:rPr>
          <w:i/>
          <w:iCs/>
        </w:rPr>
        <w:t xml:space="preserve">: </w:t>
      </w:r>
      <w:proofErr w:type="spellStart"/>
      <w:r w:rsidRPr="00823AAE">
        <w:rPr>
          <w:i/>
          <w:iCs/>
        </w:rPr>
        <w:t>Jurnal</w:t>
      </w:r>
      <w:proofErr w:type="spellEnd"/>
      <w:r w:rsidRPr="00823AAE">
        <w:rPr>
          <w:i/>
          <w:iCs/>
        </w:rPr>
        <w:t xml:space="preserve"> Bahasa, Sastra, dan </w:t>
      </w:r>
      <w:proofErr w:type="spellStart"/>
      <w:r w:rsidRPr="00823AAE">
        <w:rPr>
          <w:i/>
          <w:iCs/>
        </w:rPr>
        <w:t>Pengajarannya</w:t>
      </w:r>
      <w:proofErr w:type="spellEnd"/>
      <w:r w:rsidRPr="00823AAE">
        <w:t xml:space="preserve">, </w:t>
      </w:r>
      <w:r w:rsidRPr="00823AAE">
        <w:rPr>
          <w:i/>
          <w:iCs/>
        </w:rPr>
        <w:t>9</w:t>
      </w:r>
      <w:r w:rsidRPr="00823AAE">
        <w:t xml:space="preserve">(3), 608–644. </w:t>
      </w:r>
      <w:hyperlink r:id="rId19" w:history="1">
        <w:r w:rsidRPr="00823AAE">
          <w:rPr>
            <w:rStyle w:val="Hyperlink"/>
          </w:rPr>
          <w:t>https://doi.org/10.31002/transformatika.v9i3.2608</w:t>
        </w:r>
      </w:hyperlink>
      <w:r w:rsidR="00177F5D" w:rsidRPr="00823AAE">
        <w:t xml:space="preserve">. </w:t>
      </w:r>
    </w:p>
    <w:p w14:paraId="31AA1FA2" w14:textId="4DA561EF" w:rsidR="00177F5D" w:rsidRPr="00823AAE" w:rsidRDefault="00177F5D" w:rsidP="001F2832">
      <w:pPr>
        <w:ind w:left="567" w:hanging="567"/>
        <w:jc w:val="both"/>
        <w:rPr>
          <w:color w:val="000000"/>
        </w:rPr>
      </w:pPr>
      <w:r w:rsidRPr="00823AAE">
        <w:rPr>
          <w:color w:val="000000"/>
        </w:rPr>
        <w:t xml:space="preserve">Young, D. R. (2022). In defense of psychoanalytic film theory. In K. Stevens (Ed.), </w:t>
      </w:r>
      <w:r w:rsidRPr="00823AAE">
        <w:rPr>
          <w:i/>
          <w:iCs/>
          <w:color w:val="000000"/>
        </w:rPr>
        <w:t>The Oxford handbook of film theory</w:t>
      </w:r>
      <w:r w:rsidRPr="00823AAE">
        <w:rPr>
          <w:color w:val="000000"/>
        </w:rPr>
        <w:t xml:space="preserve"> (pp. 117–148). Oxford University Press. </w:t>
      </w:r>
      <w:hyperlink r:id="rId20" w:history="1">
        <w:r w:rsidR="00823AAE" w:rsidRPr="00302F03">
          <w:rPr>
            <w:rStyle w:val="Hyperlink"/>
          </w:rPr>
          <w:t>https://doi.org/10.1093/oxfordhb/9780190873929.013.12</w:t>
        </w:r>
      </w:hyperlink>
      <w:r w:rsidR="00823AAE">
        <w:rPr>
          <w:color w:val="000000"/>
        </w:rPr>
        <w:t xml:space="preserve"> </w:t>
      </w:r>
    </w:p>
    <w:sectPr w:rsidR="00177F5D" w:rsidRPr="00823AAE" w:rsidSect="006A734C">
      <w:headerReference w:type="even" r:id="rId21"/>
      <w:headerReference w:type="default" r:id="rId22"/>
      <w:footerReference w:type="even" r:id="rId23"/>
      <w:footerReference w:type="default" r:id="rId24"/>
      <w:headerReference w:type="first" r:id="rId25"/>
      <w:footerReference w:type="first" r:id="rId26"/>
      <w:pgSz w:w="11907" w:h="16840"/>
      <w:pgMar w:top="1418" w:right="1418" w:bottom="1418" w:left="1701" w:header="1134" w:footer="1134" w:gutter="0"/>
      <w:pgNumType w:start="8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E2D17F" w14:textId="77777777" w:rsidR="008C246C" w:rsidRDefault="008C246C">
      <w:r>
        <w:separator/>
      </w:r>
    </w:p>
  </w:endnote>
  <w:endnote w:type="continuationSeparator" w:id="0">
    <w:p w14:paraId="71E34F3B" w14:textId="77777777" w:rsidR="008C246C" w:rsidRDefault="008C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embedRegular r:id="rId1" w:fontKey="{8B667C9B-5F4E-0F45-8F14-EC164E85BDBA}"/>
    <w:embedBold r:id="rId2" w:fontKey="{9D82458A-D9D0-A54D-BC51-90F8F34F2E44}"/>
    <w:embedItalic r:id="rId3" w:fontKey="{E115ED47-2EC7-884A-840B-05109533C778}"/>
    <w:embedBoldItalic r:id="rId4" w:fontKey="{42AA8F3D-C3B9-A344-BAE6-4B484C56363E}"/>
  </w:font>
  <w:font w:name="Courier New">
    <w:panose1 w:val="02070309020205020404"/>
    <w:charset w:val="00"/>
    <w:family w:val="modern"/>
    <w:pitch w:val="fixed"/>
    <w:sig w:usb0="E0002EFF" w:usb1="C0007843" w:usb2="00000009" w:usb3="00000000" w:csb0="000001FF" w:csb1="00000000"/>
    <w:embedRegular r:id="rId5" w:fontKey="{B42B05EB-9982-C848-81EA-412645F1265E}"/>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embedRegular r:id="rId7" w:fontKey="{5186239D-C083-3C43-875D-0F66143A1851}"/>
    <w:embedBold r:id="rId8" w:fontKey="{D6A18C72-7AAE-7740-AE13-284DF12B1FF6}"/>
    <w:embedItalic r:id="rId9" w:fontKey="{BFF198C4-EC24-B046-B304-F3AF44A900E3}"/>
    <w:embedBoldItalic r:id="rId10" w:fontKey="{10335E5D-6287-BB44-9135-470C01E845D1}"/>
  </w:font>
  <w:font w:name="Tahoma">
    <w:panose1 w:val="020B0604030504040204"/>
    <w:charset w:val="00"/>
    <w:family w:val="swiss"/>
    <w:pitch w:val="variable"/>
    <w:sig w:usb0="E1002EFF" w:usb1="C000605B" w:usb2="00000029" w:usb3="00000000" w:csb0="000101FF" w:csb1="00000000"/>
    <w:embedRegular r:id="rId11" w:fontKey="{0226ED9D-68C9-6449-BFA9-96A0359F169A}"/>
  </w:font>
  <w:font w:name="Traditional Arabic">
    <w:panose1 w:val="02020603050405020304"/>
    <w:charset w:val="B2"/>
    <w:family w:val="roman"/>
    <w:pitch w:val="variable"/>
    <w:sig w:usb0="00002003" w:usb1="80000000" w:usb2="00000008" w:usb3="00000000" w:csb0="00000041" w:csb1="00000000"/>
    <w:embedRegular r:id="rId12" w:fontKey="{79F4A844-339F-B940-B0DB-F6EF44D996B7}"/>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14" w:fontKey="{C8ACADBE-41BA-A047-8EC4-D61EFC6405BF}"/>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5" w:fontKey="{15167135-C3DD-604F-8628-89B6AEF1421E}"/>
    <w:embedBold r:id="rId16" w:fontKey="{C1A28CEC-411F-944E-96E3-FC6C56E6809A}"/>
  </w:font>
  <w:font w:name="Palatino Linotype">
    <w:panose1 w:val="02040502050505030304"/>
    <w:charset w:val="00"/>
    <w:family w:val="roman"/>
    <w:pitch w:val="variable"/>
    <w:sig w:usb0="E0000287" w:usb1="40000013" w:usb2="00000000" w:usb3="00000000" w:csb0="0000019F" w:csb1="00000000"/>
    <w:embedRegular r:id="rId17" w:fontKey="{F1CB2140-B9BA-F042-9730-6545BCE1C4C7}"/>
    <w:embedItalic r:id="rId18" w:fontKey="{602B2157-11FB-024B-A727-25FEC3739374}"/>
    <w:embedBoldItalic r:id="rId19" w:fontKey="{E2A69D8B-9D83-754E-A8C4-BE1A4925FBD2}"/>
  </w:font>
  <w:font w:name="Georgia">
    <w:panose1 w:val="02040502050405020303"/>
    <w:charset w:val="00"/>
    <w:family w:val="roman"/>
    <w:pitch w:val="variable"/>
    <w:sig w:usb0="00000287" w:usb1="00000000" w:usb2="00000000" w:usb3="00000000" w:csb0="0000009F" w:csb1="00000000"/>
    <w:embedBoldItalic r:id="rId20" w:fontKey="{E81F66DA-D684-9644-9681-797FDC75B911}"/>
  </w:font>
  <w:font w:name="Cambria">
    <w:panose1 w:val="02040503050406030204"/>
    <w:charset w:val="00"/>
    <w:family w:val="roman"/>
    <w:pitch w:val="variable"/>
    <w:sig w:usb0="E00006FF" w:usb1="420024FF" w:usb2="02000000" w:usb3="00000000" w:csb0="0000019F" w:csb1="00000000"/>
    <w:embedRegular r:id="rId21" w:fontKey="{755BB671-1EC0-8147-974F-717749863114}"/>
    <w:embedBold r:id="rId22" w:fontKey="{00D9ED40-ADB9-0A4E-AE90-1F1A0FAFCF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E7D12" w14:textId="436D3EB7" w:rsidR="008C0F07" w:rsidRDefault="00000000">
    <w:pPr>
      <w:pBdr>
        <w:top w:val="nil"/>
        <w:left w:val="nil"/>
        <w:bottom w:val="nil"/>
        <w:right w:val="nil"/>
        <w:between w:val="nil"/>
      </w:pBdr>
      <w:tabs>
        <w:tab w:val="left" w:pos="2992"/>
      </w:tabs>
      <w:spacing w:before="240"/>
      <w:rPr>
        <w:i/>
        <w:color w:val="000000"/>
      </w:rPr>
    </w:pPr>
    <w:r>
      <w:rPr>
        <w:i/>
        <w:color w:val="000000"/>
      </w:rPr>
      <w:t xml:space="preserve">LITERA: </w:t>
    </w:r>
    <w:proofErr w:type="spellStart"/>
    <w:r>
      <w:rPr>
        <w:i/>
        <w:color w:val="000000"/>
      </w:rPr>
      <w:t>Jurnal</w:t>
    </w:r>
    <w:proofErr w:type="spellEnd"/>
    <w:r>
      <w:rPr>
        <w:i/>
        <w:color w:val="000000"/>
      </w:rPr>
      <w:t xml:space="preserve"> Bahasa dan Sastra. Vol.</w:t>
    </w:r>
    <w:r w:rsidR="00C52BB2">
      <w:rPr>
        <w:i/>
        <w:color w:val="000000"/>
      </w:rPr>
      <w:t>12</w:t>
    </w:r>
    <w:r>
      <w:rPr>
        <w:i/>
        <w:color w:val="000000"/>
      </w:rPr>
      <w:t>, No.</w:t>
    </w:r>
    <w:r w:rsidR="006A734C">
      <w:rPr>
        <w:i/>
        <w:color w:val="000000"/>
      </w:rPr>
      <w:t>2</w:t>
    </w:r>
    <w:r>
      <w:rPr>
        <w:i/>
        <w:color w:val="000000"/>
      </w:rPr>
      <w:t xml:space="preserve">, </w:t>
    </w:r>
    <w:r w:rsidR="00C52BB2">
      <w:rPr>
        <w:i/>
        <w:color w:val="000000"/>
      </w:rPr>
      <w:t>July</w:t>
    </w:r>
    <w:r>
      <w:rPr>
        <w:i/>
        <w:color w:val="000000"/>
      </w:rPr>
      <w:t xml:space="preserve"> 202</w:t>
    </w:r>
    <w:r w:rsidR="00C52BB2">
      <w:rPr>
        <w:i/>
        <w:color w:val="000000"/>
      </w:rPr>
      <w:t>6</w:t>
    </w:r>
    <w:r>
      <w:rPr>
        <w:i/>
        <w:color w:val="000000"/>
      </w:rPr>
      <w:t xml:space="preserve">:  </w:t>
    </w:r>
    <w:r w:rsidR="006A734C">
      <w:rPr>
        <w:i/>
        <w:color w:val="000000"/>
      </w:rPr>
      <w:t>8</w:t>
    </w:r>
    <w:r w:rsidR="00C52BB2">
      <w:rPr>
        <w:i/>
        <w:color w:val="000000"/>
      </w:rPr>
      <w:t>4</w:t>
    </w:r>
    <w:r>
      <w:rPr>
        <w:i/>
        <w:color w:val="000000"/>
      </w:rPr>
      <w:t xml:space="preserve"> - </w:t>
    </w:r>
    <w:r>
      <w:rPr>
        <w:noProof/>
      </w:rPr>
      <mc:AlternateContent>
        <mc:Choice Requires="wpg">
          <w:drawing>
            <wp:anchor distT="0" distB="0" distL="114300" distR="114300" simplePos="0" relativeHeight="251660288" behindDoc="0" locked="0" layoutInCell="1" hidden="0" allowOverlap="1" wp14:anchorId="3F12DF45" wp14:editId="520C2691">
              <wp:simplePos x="0" y="0"/>
              <wp:positionH relativeFrom="column">
                <wp:posOffset>1</wp:posOffset>
              </wp:positionH>
              <wp:positionV relativeFrom="paragraph">
                <wp:posOffset>114300</wp:posOffset>
              </wp:positionV>
              <wp:extent cx="5589905" cy="22225"/>
              <wp:effectExtent l="0" t="0" r="0" b="0"/>
              <wp:wrapNone/>
              <wp:docPr id="516012634" name="Straight Arrow Connector 51601263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5589905" cy="22225"/>
              <wp:effectExtent b="0" l="0" r="0" t="0"/>
              <wp:wrapNone/>
              <wp:docPr id="51601263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89905" cy="22225"/>
                      </a:xfrm>
                      <a:prstGeom prst="rect"/>
                      <a:ln/>
                    </pic:spPr>
                  </pic:pic>
                </a:graphicData>
              </a:graphic>
            </wp:anchor>
          </w:drawing>
        </mc:Fallback>
      </mc:AlternateContent>
    </w:r>
    <w:r w:rsidR="006A734C">
      <w:rPr>
        <w:i/>
        <w:color w:val="000000"/>
      </w:rPr>
      <w:t>93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C91076" w14:textId="0874850F" w:rsidR="008C0F07" w:rsidRPr="006A734C" w:rsidRDefault="006A734C" w:rsidP="006A734C">
    <w:pPr>
      <w:pStyle w:val="Footer"/>
      <w:jc w:val="right"/>
      <w:rPr>
        <w:bCs/>
        <w:i/>
        <w:iCs/>
        <w:sz w:val="15"/>
        <w:szCs w:val="15"/>
      </w:rPr>
    </w:pPr>
    <w:r>
      <w:rPr>
        <w:bCs/>
        <w:i/>
        <w:iCs/>
        <w:noProof/>
      </w:rPr>
      <mc:AlternateContent>
        <mc:Choice Requires="wps">
          <w:drawing>
            <wp:anchor distT="0" distB="0" distL="114300" distR="114300" simplePos="0" relativeHeight="251661312" behindDoc="0" locked="0" layoutInCell="1" allowOverlap="1" wp14:anchorId="79213B9B" wp14:editId="217A261F">
              <wp:simplePos x="0" y="0"/>
              <wp:positionH relativeFrom="column">
                <wp:posOffset>-19821</wp:posOffset>
              </wp:positionH>
              <wp:positionV relativeFrom="paragraph">
                <wp:posOffset>7539</wp:posOffset>
              </wp:positionV>
              <wp:extent cx="5612859" cy="0"/>
              <wp:effectExtent l="0" t="0" r="13335" b="12700"/>
              <wp:wrapNone/>
              <wp:docPr id="1229300459" name="Straight Connector 4"/>
              <wp:cNvGraphicFramePr/>
              <a:graphic xmlns:a="http://schemas.openxmlformats.org/drawingml/2006/main">
                <a:graphicData uri="http://schemas.microsoft.com/office/word/2010/wordprocessingShape">
                  <wps:wsp>
                    <wps:cNvCnPr/>
                    <wps:spPr>
                      <a:xfrm>
                        <a:off x="0" y="0"/>
                        <a:ext cx="561285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1CD3F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pt,.6pt" to="440.4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" strokecolor="#4579b8 [3044]"/>
          </w:pict>
        </mc:Fallback>
      </mc:AlternateContent>
    </w:r>
    <w:r w:rsidR="008A5201" w:rsidRPr="006A734C">
      <w:rPr>
        <w:bCs/>
        <w:i/>
        <w:iCs/>
      </w:rPr>
      <w:t>Katie's Personality Development and Ego Defense Mechanisms in Scott Speer's Midnight Sun (2018): A Freudian Psychoanalytic Study</w:t>
    </w:r>
    <w:r>
      <w:rPr>
        <w:bCs/>
        <w:i/>
        <w:iCs/>
      </w:rPr>
      <w:t xml:space="preserve"> (Puji </w:t>
    </w:r>
    <w:proofErr w:type="spellStart"/>
    <w:r>
      <w:rPr>
        <w:bCs/>
        <w:i/>
        <w:iCs/>
      </w:rPr>
      <w:t>Laksono</w:t>
    </w:r>
    <w:proofErr w:type="spellEnd"/>
    <w:r>
      <w:rPr>
        <w:bCs/>
        <w:i/>
        <w:i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C3BD9" w14:textId="61A56CE1" w:rsidR="008C0F07" w:rsidRDefault="00000000">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history="1">
      <w:r w:rsidR="00C52BB2" w:rsidRPr="00887C2C">
        <w:rPr>
          <w:rStyle w:val="Hyperlink"/>
          <w:i/>
        </w:rPr>
        <w:t>https://jurnal.undhirabali.ac.id/index.php/litera</w:t>
      </w:r>
    </w:hyperlink>
    <w:r w:rsidR="00C52BB2">
      <w:rPr>
        <w: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270B99" w14:textId="77777777" w:rsidR="008C246C" w:rsidRDefault="008C246C">
      <w:r>
        <w:separator/>
      </w:r>
    </w:p>
  </w:footnote>
  <w:footnote w:type="continuationSeparator" w:id="0">
    <w:p w14:paraId="1E50DE3E" w14:textId="77777777" w:rsidR="008C246C" w:rsidRDefault="008C2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77E741" w14:textId="44C0BDDB" w:rsidR="008C0F07"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7A7E9A">
      <w:rPr>
        <w:noProof/>
        <w:color w:val="000000"/>
      </w:rPr>
      <w:t>2</w:t>
    </w:r>
    <w:r>
      <w:rPr>
        <w:color w:val="000000"/>
      </w:rPr>
      <w:fldChar w:fldCharType="end"/>
    </w:r>
  </w:p>
  <w:p w14:paraId="13EF9BEE" w14:textId="77777777" w:rsidR="008C0F07" w:rsidRDefault="00000000">
    <w:pPr>
      <w:pBdr>
        <w:top w:val="nil"/>
        <w:left w:val="nil"/>
        <w:bottom w:val="nil"/>
        <w:right w:val="nil"/>
        <w:between w:val="nil"/>
      </w:pBdr>
      <w:tabs>
        <w:tab w:val="right" w:pos="851"/>
        <w:tab w:val="left" w:pos="3405"/>
        <w:tab w:val="right" w:pos="8789"/>
      </w:tabs>
      <w:spacing w:after="240"/>
      <w:rPr>
        <w:color w:val="000000"/>
      </w:rPr>
    </w:pPr>
    <w:r>
      <w:rPr>
        <w:color w:val="000000"/>
      </w:rPr>
      <w:t xml:space="preserve">  </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tab/>
      <w:t xml:space="preserve">       E-ISSN: 2548-7639</w:t>
    </w:r>
    <w:r>
      <w:rPr>
        <w:noProof/>
      </w:rPr>
      <mc:AlternateContent>
        <mc:Choice Requires="wpg">
          <w:drawing>
            <wp:anchor distT="0" distB="0" distL="114300" distR="114300" simplePos="0" relativeHeight="251659264" behindDoc="0" locked="0" layoutInCell="1" hidden="0" allowOverlap="1" wp14:anchorId="4A56CAA7" wp14:editId="7EA946ED">
              <wp:simplePos x="0" y="0"/>
              <wp:positionH relativeFrom="column">
                <wp:posOffset>25401</wp:posOffset>
              </wp:positionH>
              <wp:positionV relativeFrom="paragraph">
                <wp:posOffset>152400</wp:posOffset>
              </wp:positionV>
              <wp:extent cx="5557520" cy="25400"/>
              <wp:effectExtent l="0" t="0" r="0" b="0"/>
              <wp:wrapNone/>
              <wp:docPr id="516012632" name="Straight Arrow Connector 516012632"/>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5557520" cy="25400"/>
              <wp:effectExtent b="0" l="0" r="0" t="0"/>
              <wp:wrapNone/>
              <wp:docPr id="51601263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57520" cy="254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4520A6" w14:textId="31405F1D" w:rsidR="008C0F07"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7A7E9A">
      <w:rPr>
        <w:noProof/>
        <w:color w:val="000000"/>
      </w:rPr>
      <w:t>3</w:t>
    </w:r>
    <w:r>
      <w:rPr>
        <w:color w:val="000000"/>
      </w:rPr>
      <w:fldChar w:fldCharType="end"/>
    </w:r>
  </w:p>
  <w:p w14:paraId="1D0256B3" w14:textId="77777777" w:rsidR="008C0F07" w:rsidRDefault="00000000">
    <w:pPr>
      <w:pBdr>
        <w:top w:val="nil"/>
        <w:left w:val="nil"/>
        <w:bottom w:val="single" w:sz="4" w:space="1" w:color="000000"/>
        <w:right w:val="nil"/>
        <w:between w:val="nil"/>
      </w:pBdr>
      <w:tabs>
        <w:tab w:val="left" w:pos="0"/>
        <w:tab w:val="center" w:pos="4301"/>
        <w:tab w:val="left" w:pos="7938"/>
      </w:tabs>
      <w:rPr>
        <w:color w:val="000000"/>
      </w:rPr>
    </w:pPr>
    <w:r>
      <w:rPr>
        <w:i/>
        <w:color w:val="000000"/>
      </w:rPr>
      <w:t xml:space="preserve">LITERA: </w:t>
    </w:r>
    <w:proofErr w:type="spellStart"/>
    <w:r>
      <w:rPr>
        <w:i/>
        <w:color w:val="000000"/>
      </w:rPr>
      <w:t>Jurnal</w:t>
    </w:r>
    <w:proofErr w:type="spellEnd"/>
    <w:r>
      <w:rPr>
        <w:i/>
        <w:color w:val="000000"/>
      </w:rPr>
      <w:t xml:space="preserve"> Bahasa dan Sastra</w:t>
    </w:r>
    <w:r>
      <w:rPr>
        <w:color w:val="000000"/>
      </w:rPr>
      <w:t xml:space="preserve"> </w:t>
    </w:r>
    <w:r>
      <w:rPr>
        <w:color w:val="000000"/>
      </w:rPr>
      <w:tab/>
      <w:t>E-ISSN: 2548-7639</w:t>
    </w:r>
    <w:r>
      <w:rPr>
        <w:color w:val="000000"/>
      </w:rPr>
      <w:tab/>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ab/>
    </w:r>
  </w:p>
  <w:p w14:paraId="7DC4D50F" w14:textId="77777777" w:rsidR="008C0F07" w:rsidRDefault="008C0F07">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3BEC8" w14:textId="77777777" w:rsidR="008C0F07" w:rsidRDefault="00000000">
    <w:pPr>
      <w:pBdr>
        <w:top w:val="nil"/>
        <w:left w:val="nil"/>
        <w:bottom w:val="nil"/>
        <w:right w:val="nil"/>
        <w:between w:val="nil"/>
      </w:pBdr>
      <w:tabs>
        <w:tab w:val="center" w:pos="4320"/>
        <w:tab w:val="right" w:pos="8640"/>
      </w:tabs>
      <w:ind w:right="45"/>
      <w:rPr>
        <w:b/>
        <w:color w:val="000000"/>
      </w:rPr>
    </w:pPr>
    <w:r>
      <w:rPr>
        <w:b/>
        <w:color w:val="000000"/>
      </w:rPr>
      <w:t xml:space="preserve">LITERA: </w:t>
    </w:r>
    <w:proofErr w:type="spellStart"/>
    <w:r>
      <w:rPr>
        <w:b/>
        <w:color w:val="000000"/>
      </w:rPr>
      <w:t>Jurnal</w:t>
    </w:r>
    <w:proofErr w:type="spellEnd"/>
    <w:r>
      <w:rPr>
        <w:b/>
        <w:color w:val="000000"/>
      </w:rPr>
      <w:t xml:space="preserve"> Bahasa dan Sastra</w:t>
    </w:r>
  </w:p>
  <w:p w14:paraId="56AAD426" w14:textId="25CB4352" w:rsidR="008C0F07" w:rsidRDefault="00000000">
    <w:pPr>
      <w:pBdr>
        <w:top w:val="nil"/>
        <w:left w:val="nil"/>
        <w:bottom w:val="nil"/>
        <w:right w:val="nil"/>
        <w:between w:val="nil"/>
      </w:pBdr>
      <w:tabs>
        <w:tab w:val="center" w:pos="4320"/>
        <w:tab w:val="right" w:pos="8640"/>
      </w:tabs>
      <w:ind w:right="45"/>
      <w:rPr>
        <w:color w:val="000000"/>
      </w:rPr>
    </w:pPr>
    <w:r>
      <w:rPr>
        <w:color w:val="000000"/>
      </w:rPr>
      <w:t xml:space="preserve">Vol. </w:t>
    </w:r>
    <w:r w:rsidR="00C52BB2">
      <w:rPr>
        <w:color w:val="000000"/>
      </w:rPr>
      <w:t>12</w:t>
    </w:r>
    <w:r>
      <w:rPr>
        <w:color w:val="000000"/>
      </w:rPr>
      <w:t xml:space="preserve">, No. </w:t>
    </w:r>
    <w:r w:rsidR="00C52BB2">
      <w:rPr>
        <w:color w:val="000000"/>
      </w:rPr>
      <w:t>2</w:t>
    </w:r>
    <w:r>
      <w:rPr>
        <w:color w:val="000000"/>
      </w:rPr>
      <w:t xml:space="preserve">, </w:t>
    </w:r>
    <w:r w:rsidR="00C52BB2">
      <w:rPr>
        <w:color w:val="000000"/>
      </w:rPr>
      <w:t>July</w:t>
    </w:r>
    <w:r>
      <w:rPr>
        <w:color w:val="000000"/>
      </w:rPr>
      <w:t xml:space="preserve"> 202</w:t>
    </w:r>
    <w:r w:rsidR="00C52BB2">
      <w:rPr>
        <w:color w:val="000000"/>
      </w:rPr>
      <w:t>6</w:t>
    </w:r>
    <w:r>
      <w:rPr>
        <w:color w:val="000000"/>
      </w:rPr>
      <w:t xml:space="preserve">, pp. </w:t>
    </w:r>
    <w:r w:rsidR="006A734C">
      <w:rPr>
        <w:color w:val="000000"/>
      </w:rPr>
      <w:t>8</w:t>
    </w:r>
    <w:r w:rsidR="00C52BB2">
      <w:rPr>
        <w:color w:val="000000"/>
      </w:rPr>
      <w:t>4</w:t>
    </w:r>
    <w:r>
      <w:rPr>
        <w:color w:val="000000"/>
      </w:rPr>
      <w:t>~</w:t>
    </w:r>
    <w:r w:rsidR="006A734C">
      <w:rPr>
        <w:color w:val="000000"/>
      </w:rPr>
      <w:t>93</w:t>
    </w:r>
  </w:p>
  <w:p w14:paraId="7299994F" w14:textId="77777777" w:rsidR="008C0F07" w:rsidRDefault="00000000">
    <w:pPr>
      <w:pBdr>
        <w:top w:val="nil"/>
        <w:left w:val="nil"/>
        <w:bottom w:val="nil"/>
        <w:right w:val="nil"/>
        <w:between w:val="nil"/>
      </w:pBdr>
      <w:tabs>
        <w:tab w:val="left" w:pos="7938"/>
        <w:tab w:val="right" w:pos="8789"/>
      </w:tabs>
      <w:rPr>
        <w:color w:val="000000"/>
      </w:rPr>
    </w:pPr>
    <w:r>
      <w:rPr>
        <w:color w:val="000000"/>
      </w:rPr>
      <w:t>E-ISSN: 2548-7639</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7A7E9A">
      <w:rPr>
        <w:noProof/>
        <w:color w:val="000000"/>
      </w:rPr>
      <w:t>1</w:t>
    </w:r>
    <w:r>
      <w:rPr>
        <w:color w:val="000000"/>
      </w:rPr>
      <w:fldChar w:fldCharType="end"/>
    </w:r>
  </w:p>
  <w:p w14:paraId="099B4DEF" w14:textId="77777777" w:rsidR="008C0F07" w:rsidRDefault="00000000">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373073F9" wp14:editId="58DDF57E">
              <wp:simplePos x="0" y="0"/>
              <wp:positionH relativeFrom="column">
                <wp:posOffset>12701</wp:posOffset>
              </wp:positionH>
              <wp:positionV relativeFrom="paragraph">
                <wp:posOffset>12700</wp:posOffset>
              </wp:positionV>
              <wp:extent cx="5614670" cy="25400"/>
              <wp:effectExtent l="0" t="0" r="0" b="0"/>
              <wp:wrapNone/>
              <wp:docPr id="516012633" name="Straight Arrow Connector 516012633"/>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5614670" cy="25400"/>
              <wp:effectExtent b="0" l="0" r="0" t="0"/>
              <wp:wrapNone/>
              <wp:docPr id="51601263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4670" cy="254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9594A"/>
    <w:multiLevelType w:val="multilevel"/>
    <w:tmpl w:val="5F6E9D30"/>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927497"/>
    <w:multiLevelType w:val="multilevel"/>
    <w:tmpl w:val="08782652"/>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13F281F"/>
    <w:multiLevelType w:val="hybridMultilevel"/>
    <w:tmpl w:val="D784677E"/>
    <w:lvl w:ilvl="0" w:tplc="219E2D3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BB36E1"/>
    <w:multiLevelType w:val="multilevel"/>
    <w:tmpl w:val="313E92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EFC644E"/>
    <w:multiLevelType w:val="multilevel"/>
    <w:tmpl w:val="9D46379C"/>
    <w:lvl w:ilvl="0">
      <w:start w:val="1"/>
      <w:numFmt w:val="bullet"/>
      <w:pStyle w:val="references"/>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85178814">
    <w:abstractNumId w:val="0"/>
  </w:num>
  <w:num w:numId="2" w16cid:durableId="751200195">
    <w:abstractNumId w:val="4"/>
  </w:num>
  <w:num w:numId="3" w16cid:durableId="826172668">
    <w:abstractNumId w:val="1"/>
  </w:num>
  <w:num w:numId="4" w16cid:durableId="1235773582">
    <w:abstractNumId w:val="3"/>
  </w:num>
  <w:num w:numId="5" w16cid:durableId="77328409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F07"/>
    <w:rsid w:val="0000215D"/>
    <w:rsid w:val="00005C12"/>
    <w:rsid w:val="00031C6A"/>
    <w:rsid w:val="00043045"/>
    <w:rsid w:val="00087989"/>
    <w:rsid w:val="000C785E"/>
    <w:rsid w:val="000F239A"/>
    <w:rsid w:val="00127DAF"/>
    <w:rsid w:val="00140831"/>
    <w:rsid w:val="001537A6"/>
    <w:rsid w:val="00177F5D"/>
    <w:rsid w:val="0019317F"/>
    <w:rsid w:val="001A62AC"/>
    <w:rsid w:val="001F2832"/>
    <w:rsid w:val="002D3C5F"/>
    <w:rsid w:val="002D45F6"/>
    <w:rsid w:val="003936DB"/>
    <w:rsid w:val="004B6CFB"/>
    <w:rsid w:val="004E10E1"/>
    <w:rsid w:val="00551BF9"/>
    <w:rsid w:val="00566E5D"/>
    <w:rsid w:val="005D2006"/>
    <w:rsid w:val="006639C3"/>
    <w:rsid w:val="006A734C"/>
    <w:rsid w:val="006B1F8E"/>
    <w:rsid w:val="00730242"/>
    <w:rsid w:val="00791B0C"/>
    <w:rsid w:val="0079575D"/>
    <w:rsid w:val="00795CEA"/>
    <w:rsid w:val="007A40E8"/>
    <w:rsid w:val="007A7E9A"/>
    <w:rsid w:val="007D57B8"/>
    <w:rsid w:val="007D704D"/>
    <w:rsid w:val="00822187"/>
    <w:rsid w:val="00822232"/>
    <w:rsid w:val="00823AAE"/>
    <w:rsid w:val="00840510"/>
    <w:rsid w:val="00894F81"/>
    <w:rsid w:val="008A2D36"/>
    <w:rsid w:val="008A5201"/>
    <w:rsid w:val="008C0F07"/>
    <w:rsid w:val="008C246C"/>
    <w:rsid w:val="008D351C"/>
    <w:rsid w:val="008D3812"/>
    <w:rsid w:val="008D66E2"/>
    <w:rsid w:val="00916F0E"/>
    <w:rsid w:val="009A12B2"/>
    <w:rsid w:val="00A055E6"/>
    <w:rsid w:val="00A4619E"/>
    <w:rsid w:val="00A5540C"/>
    <w:rsid w:val="00AA0283"/>
    <w:rsid w:val="00AD1669"/>
    <w:rsid w:val="00B828B8"/>
    <w:rsid w:val="00BC0F36"/>
    <w:rsid w:val="00BD7BD6"/>
    <w:rsid w:val="00C07AB2"/>
    <w:rsid w:val="00C254B5"/>
    <w:rsid w:val="00C44404"/>
    <w:rsid w:val="00C52BB2"/>
    <w:rsid w:val="00CC1127"/>
    <w:rsid w:val="00CC23CB"/>
    <w:rsid w:val="00D14E20"/>
    <w:rsid w:val="00D31F03"/>
    <w:rsid w:val="00D6682B"/>
    <w:rsid w:val="00E71DB5"/>
    <w:rsid w:val="00E739A0"/>
    <w:rsid w:val="00E80271"/>
    <w:rsid w:val="00E8249A"/>
    <w:rsid w:val="00E92EB3"/>
    <w:rsid w:val="00EC2586"/>
    <w:rsid w:val="00EE33D9"/>
    <w:rsid w:val="00F00607"/>
    <w:rsid w:val="00F0447C"/>
    <w:rsid w:val="00F054E5"/>
    <w:rsid w:val="00F10526"/>
    <w:rsid w:val="00F12D80"/>
    <w:rsid w:val="00F30BB1"/>
    <w:rsid w:val="00F667FC"/>
    <w:rsid w:val="00F72F25"/>
    <w:rsid w:val="00F87DD5"/>
    <w:rsid w:val="00F93EDD"/>
    <w:rsid w:val="00FB40A9"/>
    <w:rsid w:val="00FC54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7476D"/>
  <w15:docId w15:val="{29934D1B-79DA-DA47-97E8-E1D4C833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ibliography">
    <w:name w:val="Bibliography"/>
    <w:basedOn w:val="Normal"/>
    <w:next w:val="Normal"/>
    <w:uiPriority w:val="37"/>
    <w:semiHidden/>
    <w:unhideWhenUsed/>
    <w:rsid w:val="00720C29"/>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31FA4"/>
    <w:rPr>
      <w:color w:val="605E5C"/>
      <w:shd w:val="clear" w:color="auto" w:fill="E1DFDD"/>
    </w:rPr>
  </w:style>
  <w:style w:type="paragraph" w:customStyle="1" w:styleId="Alishlah22heading2">
    <w:name w:val="Alishlah_2.2_heading2"/>
    <w:basedOn w:val="Normal"/>
    <w:qFormat/>
    <w:rsid w:val="00CB7154"/>
    <w:pPr>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Cs w:val="22"/>
      <w:lang w:eastAsia="de-DE" w:bidi="en-US"/>
    </w:rPr>
  </w:style>
  <w:style w:type="paragraph" w:customStyle="1" w:styleId="Alishlah71References">
    <w:name w:val="Alishlah_7.1_References"/>
    <w:basedOn w:val="Normal"/>
    <w:qFormat/>
    <w:rsid w:val="00CB7154"/>
    <w:pPr>
      <w:widowControl w:val="0"/>
      <w:autoSpaceDE w:val="0"/>
      <w:autoSpaceDN w:val="0"/>
      <w:adjustRightInd w:val="0"/>
      <w:spacing w:line="240" w:lineRule="atLeast"/>
      <w:ind w:left="480" w:hanging="480"/>
      <w:jc w:val="both"/>
    </w:pPr>
    <w:rPr>
      <w:rFonts w:ascii="Palatino Linotype" w:eastAsia="SimSun" w:hAnsi="Palatino Linotype"/>
      <w:noProof/>
      <w:lang w:val="en-ID"/>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customStyle="1" w:styleId="02Author">
    <w:name w:val="02_Author"/>
    <w:basedOn w:val="Normal"/>
    <w:uiPriority w:val="99"/>
    <w:rsid w:val="00F00607"/>
    <w:pPr>
      <w:spacing w:after="60"/>
      <w:jc w:val="center"/>
    </w:pPr>
    <w:rPr>
      <w:rFonts w:ascii="Calibri" w:hAnsi="Calibri"/>
      <w:b/>
      <w:sz w:val="24"/>
      <w:szCs w:val="24"/>
      <w:lang w:val="en-ID"/>
    </w:rPr>
  </w:style>
  <w:style w:type="paragraph" w:styleId="Revision">
    <w:name w:val="Revision"/>
    <w:hidden/>
    <w:uiPriority w:val="99"/>
    <w:semiHidden/>
    <w:rsid w:val="00D31F03"/>
  </w:style>
  <w:style w:type="character" w:styleId="CommentReference">
    <w:name w:val="annotation reference"/>
    <w:basedOn w:val="DefaultParagraphFont"/>
    <w:uiPriority w:val="99"/>
    <w:semiHidden/>
    <w:unhideWhenUsed/>
    <w:rsid w:val="006639C3"/>
    <w:rPr>
      <w:sz w:val="16"/>
      <w:szCs w:val="16"/>
    </w:rPr>
  </w:style>
  <w:style w:type="paragraph" w:styleId="CommentText">
    <w:name w:val="annotation text"/>
    <w:basedOn w:val="Normal"/>
    <w:link w:val="CommentTextChar"/>
    <w:uiPriority w:val="99"/>
    <w:unhideWhenUsed/>
    <w:rsid w:val="006639C3"/>
  </w:style>
  <w:style w:type="character" w:customStyle="1" w:styleId="CommentTextChar">
    <w:name w:val="Comment Text Char"/>
    <w:basedOn w:val="DefaultParagraphFont"/>
    <w:link w:val="CommentText"/>
    <w:uiPriority w:val="99"/>
    <w:rsid w:val="006639C3"/>
  </w:style>
  <w:style w:type="paragraph" w:styleId="CommentSubject">
    <w:name w:val="annotation subject"/>
    <w:basedOn w:val="CommentText"/>
    <w:next w:val="CommentText"/>
    <w:link w:val="CommentSubjectChar"/>
    <w:uiPriority w:val="99"/>
    <w:semiHidden/>
    <w:unhideWhenUsed/>
    <w:rsid w:val="006639C3"/>
    <w:rPr>
      <w:b/>
      <w:bCs/>
    </w:rPr>
  </w:style>
  <w:style w:type="character" w:customStyle="1" w:styleId="CommentSubjectChar">
    <w:name w:val="Comment Subject Char"/>
    <w:basedOn w:val="CommentTextChar"/>
    <w:link w:val="CommentSubject"/>
    <w:uiPriority w:val="99"/>
    <w:semiHidden/>
    <w:rsid w:val="00663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ujilaksono75@gmail.com" TargetMode="External"/><Relationship Id="rId13" Type="http://schemas.openxmlformats.org/officeDocument/2006/relationships/image" Target="media/image1.png"/><Relationship Id="rId18" Type="http://schemas.openxmlformats.org/officeDocument/2006/relationships/hyperlink" Target="https://doi.org/10.30743/ll.v8i1.926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hyperlink" Target="https://doi.org/10.3389/fpsyt.2021.637915"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80/01062301.2023.2274145" TargetMode="External"/><Relationship Id="rId20" Type="http://schemas.openxmlformats.org/officeDocument/2006/relationships/hyperlink" Target="https://doi.org/10.1093/oxfordhb/9780190873929.013.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jilaksono75@gmail.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30605/onoma.v8i1.173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pujilaksono75@gmail.com" TargetMode="External"/><Relationship Id="rId19" Type="http://schemas.openxmlformats.org/officeDocument/2006/relationships/hyperlink" Target="https://doi.org/10.31002/transformatika.v9i3.2608" TargetMode="External"/><Relationship Id="rId4" Type="http://schemas.openxmlformats.org/officeDocument/2006/relationships/settings" Target="settings.xml"/><Relationship Id="rId9" Type="http://schemas.openxmlformats.org/officeDocument/2006/relationships/hyperlink" Target="mailto:pujilaksono75@gmail.com" TargetMode="External"/><Relationship Id="rId14" Type="http://schemas.openxmlformats.org/officeDocument/2006/relationships/hyperlink" Target="https://doi.org/10.1111/cogs.12586"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s://jurnal.undhirabali.ac.id/index.php/l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4UohQJPoULrLD/175O1MbgqLg==">CgMxLjAyCGguZ2pkZ3hzOAByITFYUXlOeW9rRUpIRDF5dEVJeTlDaTZnQ0txVEJjMk8zcg==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7541</Words>
  <Characters>42986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User</cp:lastModifiedBy>
  <cp:revision>2</cp:revision>
  <cp:lastPrinted>2026-08-21T04:01:00Z</cp:lastPrinted>
  <dcterms:created xsi:type="dcterms:W3CDTF">2026-08-21T04:01:00Z</dcterms:created>
  <dcterms:modified xsi:type="dcterms:W3CDTF">2026-08-21T04:01:00Z</dcterms:modified>
</cp:coreProperties>
</file>